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jc w:val="center"/>
        <w:tblInd w:w="-256" w:type="dxa"/>
        <w:tblLook w:val="01E0" w:firstRow="1" w:lastRow="1" w:firstColumn="1" w:lastColumn="1" w:noHBand="0" w:noVBand="0"/>
      </w:tblPr>
      <w:tblGrid>
        <w:gridCol w:w="4044"/>
        <w:gridCol w:w="6189"/>
      </w:tblGrid>
      <w:tr w:rsidR="00B20E45" w:rsidRPr="009023F9" w:rsidTr="004052C4">
        <w:trPr>
          <w:jc w:val="center"/>
        </w:trPr>
        <w:tc>
          <w:tcPr>
            <w:tcW w:w="4044" w:type="dxa"/>
          </w:tcPr>
          <w:p w:rsidR="00B20E45" w:rsidRPr="009023F9" w:rsidRDefault="00B20E45" w:rsidP="004052C4">
            <w:pPr>
              <w:tabs>
                <w:tab w:val="left" w:pos="0"/>
              </w:tabs>
              <w:spacing w:after="0" w:line="360" w:lineRule="auto"/>
              <w:jc w:val="center"/>
              <w:rPr>
                <w:rFonts w:cs="Times New Roman"/>
                <w:color w:val="000000" w:themeColor="text1"/>
                <w:szCs w:val="28"/>
              </w:rPr>
            </w:pPr>
            <w:r w:rsidRPr="009023F9">
              <w:rPr>
                <w:rFonts w:cs="Times New Roman"/>
                <w:color w:val="000000" w:themeColor="text1"/>
                <w:szCs w:val="28"/>
              </w:rPr>
              <w:t>PHÒNG GD&amp;ĐT ÂN THI</w:t>
            </w:r>
          </w:p>
          <w:p w:rsidR="00D9515F" w:rsidRDefault="00B20E45" w:rsidP="00D9515F">
            <w:pPr>
              <w:tabs>
                <w:tab w:val="left" w:pos="0"/>
              </w:tabs>
              <w:spacing w:after="0" w:line="360" w:lineRule="auto"/>
              <w:jc w:val="center"/>
              <w:rPr>
                <w:rFonts w:cs="Times New Roman"/>
                <w:color w:val="000000" w:themeColor="text1"/>
                <w:sz w:val="24"/>
                <w:szCs w:val="24"/>
              </w:rPr>
            </w:pPr>
            <w:r w:rsidRPr="009023F9">
              <w:rPr>
                <w:rFonts w:cs="Times New Roman"/>
                <w:b/>
                <w:color w:val="000000" w:themeColor="text1"/>
                <w:sz w:val="24"/>
                <w:szCs w:val="24"/>
              </w:rPr>
              <w:t>TRƯỜNG THCS QUANG VINH</w:t>
            </w:r>
          </w:p>
          <w:p w:rsidR="00B20E45" w:rsidRPr="00D9515F" w:rsidRDefault="00B20E45" w:rsidP="00D9515F">
            <w:pPr>
              <w:tabs>
                <w:tab w:val="left" w:pos="0"/>
              </w:tabs>
              <w:spacing w:after="0" w:line="360" w:lineRule="auto"/>
              <w:jc w:val="center"/>
              <w:rPr>
                <w:rFonts w:cs="Times New Roman"/>
                <w:color w:val="000000" w:themeColor="text1"/>
                <w:sz w:val="24"/>
                <w:szCs w:val="24"/>
              </w:rPr>
            </w:pPr>
            <w:r w:rsidRPr="009023F9">
              <w:rPr>
                <w:rFonts w:cs="Times New Roman"/>
                <w:noProof/>
                <w:color w:val="000000" w:themeColor="text1"/>
                <w:szCs w:val="28"/>
              </w:rPr>
              <mc:AlternateContent>
                <mc:Choice Requires="wps">
                  <w:drawing>
                    <wp:anchor distT="0" distB="0" distL="114300" distR="114300" simplePos="0" relativeHeight="251659264" behindDoc="0" locked="0" layoutInCell="1" allowOverlap="1" wp14:anchorId="2A7950B3" wp14:editId="0B19A27F">
                      <wp:simplePos x="0" y="0"/>
                      <wp:positionH relativeFrom="column">
                        <wp:posOffset>785495</wp:posOffset>
                      </wp:positionH>
                      <wp:positionV relativeFrom="paragraph">
                        <wp:posOffset>5080</wp:posOffset>
                      </wp:positionV>
                      <wp:extent cx="791845" cy="0"/>
                      <wp:effectExtent l="12700"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4pt" to="12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EDHAIAADU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"/>
                  </w:pict>
                </mc:Fallback>
              </mc:AlternateContent>
            </w:r>
          </w:p>
        </w:tc>
        <w:tc>
          <w:tcPr>
            <w:tcW w:w="6189" w:type="dxa"/>
          </w:tcPr>
          <w:p w:rsidR="00B20E45" w:rsidRPr="009023F9" w:rsidRDefault="00B20E45" w:rsidP="004052C4">
            <w:pPr>
              <w:tabs>
                <w:tab w:val="left" w:pos="0"/>
              </w:tabs>
              <w:spacing w:after="0" w:line="360" w:lineRule="auto"/>
              <w:jc w:val="center"/>
              <w:rPr>
                <w:rFonts w:cs="Times New Roman"/>
                <w:b/>
                <w:color w:val="000000" w:themeColor="text1"/>
                <w:sz w:val="24"/>
                <w:szCs w:val="24"/>
              </w:rPr>
            </w:pPr>
            <w:r w:rsidRPr="009023F9">
              <w:rPr>
                <w:rFonts w:cs="Times New Roman"/>
                <w:b/>
                <w:color w:val="000000" w:themeColor="text1"/>
                <w:sz w:val="24"/>
                <w:szCs w:val="24"/>
              </w:rPr>
              <w:t>CỘNG HÒA XÃ HỘI CHỦ NGHĨA VIỆT NAM</w:t>
            </w:r>
          </w:p>
          <w:p w:rsidR="00B20E45" w:rsidRPr="009023F9" w:rsidRDefault="00B20E45" w:rsidP="004052C4">
            <w:pPr>
              <w:tabs>
                <w:tab w:val="left" w:pos="0"/>
              </w:tabs>
              <w:spacing w:after="0" w:line="360" w:lineRule="auto"/>
              <w:jc w:val="center"/>
              <w:rPr>
                <w:rFonts w:cs="Times New Roman"/>
                <w:b/>
                <w:color w:val="000000" w:themeColor="text1"/>
                <w:szCs w:val="28"/>
              </w:rPr>
            </w:pPr>
            <w:r w:rsidRPr="009023F9">
              <w:rPr>
                <w:rFonts w:cs="Times New Roman"/>
                <w:noProof/>
                <w:color w:val="000000" w:themeColor="text1"/>
                <w:szCs w:val="28"/>
              </w:rPr>
              <mc:AlternateContent>
                <mc:Choice Requires="wps">
                  <w:drawing>
                    <wp:anchor distT="0" distB="0" distL="114300" distR="114300" simplePos="0" relativeHeight="251660288" behindDoc="0" locked="0" layoutInCell="1" allowOverlap="1" wp14:anchorId="62E2EBA8" wp14:editId="36777648">
                      <wp:simplePos x="0" y="0"/>
                      <wp:positionH relativeFrom="column">
                        <wp:posOffset>779145</wp:posOffset>
                      </wp:positionH>
                      <wp:positionV relativeFrom="paragraph">
                        <wp:posOffset>239395</wp:posOffset>
                      </wp:positionV>
                      <wp:extent cx="2195830" cy="0"/>
                      <wp:effectExtent l="1206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8.85pt" to="234.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"/>
                  </w:pict>
                </mc:Fallback>
              </mc:AlternateContent>
            </w:r>
            <w:r w:rsidRPr="009023F9">
              <w:rPr>
                <w:rFonts w:cs="Times New Roman"/>
                <w:b/>
                <w:color w:val="000000" w:themeColor="text1"/>
                <w:szCs w:val="28"/>
              </w:rPr>
              <w:t>Độc lập</w:t>
            </w:r>
            <w:r w:rsidRPr="009023F9">
              <w:rPr>
                <w:rFonts w:cs="Times New Roman"/>
                <w:color w:val="000000" w:themeColor="text1"/>
                <w:szCs w:val="28"/>
              </w:rPr>
              <w:t xml:space="preserve"> - </w:t>
            </w:r>
            <w:r w:rsidRPr="009023F9">
              <w:rPr>
                <w:rFonts w:cs="Times New Roman"/>
                <w:b/>
                <w:color w:val="000000" w:themeColor="text1"/>
                <w:szCs w:val="28"/>
              </w:rPr>
              <w:t xml:space="preserve">Tự do </w:t>
            </w:r>
            <w:r w:rsidRPr="009023F9">
              <w:rPr>
                <w:rFonts w:cs="Times New Roman"/>
                <w:color w:val="000000" w:themeColor="text1"/>
                <w:szCs w:val="28"/>
              </w:rPr>
              <w:t>-</w:t>
            </w:r>
            <w:r w:rsidRPr="009023F9">
              <w:rPr>
                <w:rFonts w:cs="Times New Roman"/>
                <w:b/>
                <w:color w:val="000000" w:themeColor="text1"/>
                <w:szCs w:val="28"/>
              </w:rPr>
              <w:t xml:space="preserve"> Hạnh phúc</w:t>
            </w:r>
          </w:p>
        </w:tc>
      </w:tr>
      <w:tr w:rsidR="00B20E45" w:rsidRPr="009023F9" w:rsidTr="004052C4">
        <w:trPr>
          <w:jc w:val="center"/>
        </w:trPr>
        <w:tc>
          <w:tcPr>
            <w:tcW w:w="4044" w:type="dxa"/>
          </w:tcPr>
          <w:p w:rsidR="00B20E45" w:rsidRPr="009023F9" w:rsidRDefault="00B20E45" w:rsidP="005D6F30">
            <w:pPr>
              <w:tabs>
                <w:tab w:val="left" w:pos="0"/>
              </w:tabs>
              <w:spacing w:after="0" w:line="360" w:lineRule="auto"/>
              <w:rPr>
                <w:rFonts w:cs="Times New Roman"/>
                <w:b/>
                <w:color w:val="000000" w:themeColor="text1"/>
                <w:szCs w:val="28"/>
              </w:rPr>
            </w:pPr>
            <w:r w:rsidRPr="009023F9">
              <w:rPr>
                <w:rFonts w:cs="Times New Roman"/>
                <w:color w:val="000000" w:themeColor="text1"/>
                <w:szCs w:val="28"/>
              </w:rPr>
              <w:t xml:space="preserve">       </w:t>
            </w:r>
          </w:p>
        </w:tc>
        <w:tc>
          <w:tcPr>
            <w:tcW w:w="6189" w:type="dxa"/>
          </w:tcPr>
          <w:p w:rsidR="00B20E45" w:rsidRDefault="005D6F30" w:rsidP="00B20E45">
            <w:pPr>
              <w:tabs>
                <w:tab w:val="left" w:pos="0"/>
              </w:tabs>
              <w:spacing w:after="0" w:line="360" w:lineRule="auto"/>
              <w:jc w:val="center"/>
              <w:rPr>
                <w:rFonts w:cs="Times New Roman"/>
                <w:i/>
                <w:color w:val="000000" w:themeColor="text1"/>
                <w:szCs w:val="28"/>
              </w:rPr>
            </w:pPr>
            <w:r>
              <w:rPr>
                <w:rFonts w:cs="Times New Roman"/>
                <w:i/>
                <w:color w:val="000000" w:themeColor="text1"/>
                <w:szCs w:val="28"/>
              </w:rPr>
              <w:t>Quang Vinh, ngày 12 tháng 5</w:t>
            </w:r>
            <w:r w:rsidR="00B20E45" w:rsidRPr="009023F9">
              <w:rPr>
                <w:rFonts w:cs="Times New Roman"/>
                <w:i/>
                <w:color w:val="000000" w:themeColor="text1"/>
                <w:szCs w:val="28"/>
              </w:rPr>
              <w:t xml:space="preserve"> năm 201</w:t>
            </w:r>
            <w:r>
              <w:rPr>
                <w:rFonts w:cs="Times New Roman"/>
                <w:i/>
                <w:color w:val="000000" w:themeColor="text1"/>
                <w:szCs w:val="28"/>
              </w:rPr>
              <w:t>9</w:t>
            </w:r>
          </w:p>
          <w:p w:rsidR="00B20E45" w:rsidRPr="00B20E45" w:rsidRDefault="00B20E45" w:rsidP="00B20E45">
            <w:pPr>
              <w:tabs>
                <w:tab w:val="left" w:pos="0"/>
              </w:tabs>
              <w:spacing w:after="0" w:line="360" w:lineRule="auto"/>
              <w:jc w:val="center"/>
              <w:rPr>
                <w:rFonts w:cs="Times New Roman"/>
                <w:i/>
                <w:color w:val="000000" w:themeColor="text1"/>
                <w:szCs w:val="28"/>
              </w:rPr>
            </w:pPr>
          </w:p>
        </w:tc>
      </w:tr>
    </w:tbl>
    <w:p w:rsidR="00B20E45" w:rsidRPr="007E7093" w:rsidRDefault="00B20E45" w:rsidP="00B20E45">
      <w:pPr>
        <w:shd w:val="clear" w:color="auto" w:fill="FFFFFF"/>
        <w:spacing w:after="0" w:line="360" w:lineRule="auto"/>
        <w:jc w:val="center"/>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KẾ HOẠCH ĐIỀU CHỈNH, BỔ SUNG</w:t>
      </w:r>
    </w:p>
    <w:p w:rsidR="00B20E45" w:rsidRPr="00D9515F" w:rsidRDefault="00B20E45" w:rsidP="00D9515F">
      <w:pPr>
        <w:shd w:val="clear" w:color="auto" w:fill="FFFFFF"/>
        <w:spacing w:after="0" w:line="360" w:lineRule="auto"/>
        <w:jc w:val="center"/>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CHIẾN LƯỢC</w:t>
      </w:r>
      <w:r w:rsidRPr="009023F9">
        <w:rPr>
          <w:rFonts w:eastAsia="Times New Roman" w:cs="Times New Roman"/>
          <w:b/>
          <w:bCs/>
          <w:color w:val="000000" w:themeColor="text1"/>
          <w:sz w:val="20"/>
          <w:szCs w:val="20"/>
          <w:shd w:val="clear" w:color="auto" w:fill="FFFFFF"/>
        </w:rPr>
        <w:t> </w:t>
      </w:r>
      <w:r w:rsidRPr="009023F9">
        <w:rPr>
          <w:rFonts w:eastAsia="Times New Roman" w:cs="Times New Roman"/>
          <w:b/>
          <w:bCs/>
          <w:color w:val="000000" w:themeColor="text1"/>
          <w:szCs w:val="28"/>
          <w:shd w:val="clear" w:color="auto" w:fill="FFFFFF"/>
        </w:rPr>
        <w:t xml:space="preserve">PHÁT TRIỂN </w:t>
      </w:r>
      <w:r w:rsidR="00D9515F">
        <w:rPr>
          <w:rFonts w:eastAsia="Times New Roman" w:cs="Times New Roman"/>
          <w:b/>
          <w:bCs/>
          <w:color w:val="000000" w:themeColor="text1"/>
          <w:szCs w:val="28"/>
          <w:shd w:val="clear" w:color="auto" w:fill="FFFFFF"/>
        </w:rPr>
        <w:t>GD&amp;ĐT</w:t>
      </w:r>
      <w:r w:rsidR="00D9515F">
        <w:rPr>
          <w:rFonts w:eastAsia="Times New Roman" w:cs="Times New Roman"/>
          <w:color w:val="000000" w:themeColor="text1"/>
          <w:sz w:val="20"/>
          <w:szCs w:val="20"/>
        </w:rPr>
        <w:t xml:space="preserve"> </w:t>
      </w:r>
      <w:r w:rsidR="00D9515F">
        <w:rPr>
          <w:rFonts w:eastAsia="Times New Roman" w:cs="Times New Roman"/>
          <w:b/>
          <w:bCs/>
          <w:color w:val="000000" w:themeColor="text1"/>
          <w:szCs w:val="28"/>
          <w:shd w:val="clear" w:color="auto" w:fill="FFFFFF"/>
        </w:rPr>
        <w:t>GIAI ĐOẠN 2015-2020</w:t>
      </w:r>
    </w:p>
    <w:p w:rsidR="00B20E45" w:rsidRPr="007E7093" w:rsidRDefault="00B20E45" w:rsidP="00D9515F">
      <w:pPr>
        <w:shd w:val="clear" w:color="auto" w:fill="FFFFFF"/>
        <w:tabs>
          <w:tab w:val="left" w:pos="6615"/>
        </w:tabs>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I. NHỮNG THÀNH TỰU</w:t>
      </w:r>
      <w:r w:rsidR="00D9515F">
        <w:rPr>
          <w:rFonts w:eastAsia="Times New Roman" w:cs="Times New Roman"/>
          <w:b/>
          <w:bCs/>
          <w:color w:val="000000" w:themeColor="text1"/>
          <w:szCs w:val="28"/>
          <w:shd w:val="clear" w:color="auto" w:fill="FFFFFF"/>
        </w:rPr>
        <w:tab/>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ml:space="preserve">Trong những năm qua các thế hệ cán bộ, giáo viên, nhân viên, học sinh trường THCS </w:t>
      </w:r>
      <w:r w:rsidRPr="009023F9">
        <w:rPr>
          <w:rFonts w:eastAsia="Times New Roman" w:cs="Times New Roman"/>
          <w:color w:val="000000" w:themeColor="text1"/>
          <w:szCs w:val="28"/>
          <w:shd w:val="clear" w:color="auto" w:fill="FFFFFF"/>
        </w:rPr>
        <w:t xml:space="preserve">Quang Vinh </w:t>
      </w:r>
      <w:r w:rsidRPr="007E7093">
        <w:rPr>
          <w:rFonts w:eastAsia="Times New Roman" w:cs="Times New Roman"/>
          <w:color w:val="000000" w:themeColor="text1"/>
          <w:szCs w:val="28"/>
          <w:shd w:val="clear" w:color="auto" w:fill="FFFFFF"/>
        </w:rPr>
        <w:t xml:space="preserve"> đã nỗ lực phấn đấu, vượt qua mọi khó khăn và cùng nhau xây dựng, phát triển nhà trường về mọi mặt. Chi bộ trong sạch vững mạnh. Công đoàn vững mạnh và luôn là mái ấm cho CBGV công đoàn viên. Chi đoàn luôn thể hiện rõ vai trò tiên phong trong mọi công tác. Liên Đội nhiều năm tiên tiến và xuất sắc và được nhiều bằng khen, giấy khen. Ban đại diện cha mẹ học sinh đã phối hợp với nhà trường giáo dục học sinh có hiệu</w:t>
      </w:r>
      <w:r w:rsidRPr="009023F9">
        <w:rPr>
          <w:rFonts w:eastAsia="Times New Roman" w:cs="Times New Roman"/>
          <w:color w:val="000000" w:themeColor="text1"/>
          <w:szCs w:val="28"/>
          <w:shd w:val="clear" w:color="auto" w:fill="FFFFFF"/>
        </w:rPr>
        <w:t xml:space="preserve"> quả. Nhiều năm liê</w:t>
      </w:r>
      <w:r w:rsidRPr="007E7093">
        <w:rPr>
          <w:rFonts w:eastAsia="Times New Roman" w:cs="Times New Roman"/>
          <w:color w:val="000000" w:themeColor="text1"/>
          <w:szCs w:val="28"/>
          <w:shd w:val="clear" w:color="auto" w:fill="FFFFFF"/>
        </w:rPr>
        <w:t>n tục nhà trrường luôn đạt danh hiệu tập thể tiên tiến cấp huyện.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Đội ngũ cán bộ, giáo viên có trình độ đào tạo đạt chuẩn 100%, trong đó trên chuẩn  8</w:t>
      </w:r>
      <w:r w:rsidRPr="009023F9">
        <w:rPr>
          <w:rFonts w:eastAsia="Times New Roman" w:cs="Times New Roman"/>
          <w:color w:val="000000" w:themeColor="text1"/>
          <w:szCs w:val="28"/>
          <w:shd w:val="clear" w:color="auto" w:fill="FFFFFF"/>
        </w:rPr>
        <w:t>2</w:t>
      </w:r>
      <w:r w:rsidRPr="007E7093">
        <w:rPr>
          <w:rFonts w:eastAsia="Times New Roman" w:cs="Times New Roman"/>
          <w:color w:val="000000" w:themeColor="text1"/>
          <w:szCs w:val="28"/>
          <w:shd w:val="clear" w:color="auto" w:fill="FFFFFF"/>
        </w:rPr>
        <w:t>,</w:t>
      </w:r>
      <w:r w:rsidRPr="009023F9">
        <w:rPr>
          <w:rFonts w:eastAsia="Times New Roman" w:cs="Times New Roman"/>
          <w:color w:val="000000" w:themeColor="text1"/>
          <w:szCs w:val="28"/>
          <w:shd w:val="clear" w:color="auto" w:fill="FFFFFF"/>
        </w:rPr>
        <w:t>7</w:t>
      </w:r>
      <w:r w:rsidRPr="007E7093">
        <w:rPr>
          <w:rFonts w:eastAsia="Times New Roman" w:cs="Times New Roman"/>
          <w:color w:val="000000" w:themeColor="text1"/>
          <w:szCs w:val="28"/>
          <w:shd w:val="clear" w:color="auto" w:fill="FFFFFF"/>
        </w:rPr>
        <w:t>%. Nhiều giáo viên giỏi, tâm huyết, yêu nghề, mến trẻ, nhiệt tình vì học sinh thân yêu. Nhiều cán bộ, giáo viên, nhân viên đạt danh hiệu LĐTT, CSTĐ cơ sở, GVDG cấp huyện, được Chủ tịch UBND tỉnh tặng bằng khen…. Nhà trường đã góp phần đào tạo được nhiều thế hệ học sinh làm vẻ vang cho quê hương, đất nước. Nhiều học sinh có thành tích cao trong học tập, văn nghệ, thể dục thể thao: Nhiều thế hệ học sinh đã trưởng thành, sống, chiến đấu, lao động, sáng tạo ra nhiều của cải vật chất và tinh thần cho đất nước.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II. TÌNH HÌNH NHÀ TRƯỜNG NĂM HỌC 2018 - 2019</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1. Điểm mạnh</w:t>
      </w:r>
      <w:r w:rsidRPr="007E7093">
        <w:rPr>
          <w:rFonts w:eastAsia="Times New Roman" w:cs="Times New Roman"/>
          <w:color w:val="000000" w:themeColor="text1"/>
          <w:szCs w:val="28"/>
          <w:shd w:val="clear" w:color="auto" w:fill="FFFFFF"/>
        </w:rPr>
        <w:t> :</w:t>
      </w:r>
    </w:p>
    <w:p w:rsidR="00B20E45" w:rsidRPr="007E7093" w:rsidRDefault="00B20E45" w:rsidP="00B20E45">
      <w:pPr>
        <w:shd w:val="clear" w:color="auto" w:fill="FFFFFF"/>
        <w:spacing w:before="6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lastRenderedPageBreak/>
        <w:t>Công tác tổ chức quản lý của Hiệu trưởng, Phó Hiệu trưởng: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nhân viên nhà trường. Dám nghĩ, dám làm, dám chịu trách nhiệm.</w:t>
      </w:r>
    </w:p>
    <w:p w:rsidR="00B20E45" w:rsidRPr="007E7093" w:rsidRDefault="00B20E45" w:rsidP="00B20E45">
      <w:pPr>
        <w:shd w:val="clear" w:color="auto" w:fill="FFFFFF"/>
        <w:spacing w:before="6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Đội ngũ cán bộ, giáo viên, nhân viên: Nhiệt tình, có trách nhiệm, yêu nghề, gắn bó với nhà trường mong muốn nhà trường phát triển, chất lượng chuyên môn đáp ứng được yêu cầu đổi mới giáo dục.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w:t>
      </w:r>
      <w:r w:rsidRPr="009023F9">
        <w:rPr>
          <w:rFonts w:eastAsia="Times New Roman" w:cs="Times New Roman"/>
          <w:i/>
          <w:iCs/>
          <w:color w:val="000000" w:themeColor="text1"/>
          <w:szCs w:val="28"/>
          <w:shd w:val="clear" w:color="auto" w:fill="FFFFFF"/>
        </w:rPr>
        <w:t>Đội ngũ cán bộ giáo viên,nhân viên nhà trường</w:t>
      </w:r>
      <w:r w:rsidRPr="009023F9">
        <w:rPr>
          <w:rFonts w:eastAsia="Times New Roman" w:cs="Times New Roman"/>
          <w:color w:val="000000" w:themeColor="text1"/>
          <w:szCs w:val="28"/>
          <w:shd w:val="clear" w:color="auto" w:fill="FFFFFF"/>
        </w:rPr>
        <w:t>: 26</w:t>
      </w:r>
      <w:r w:rsidRPr="007E7093">
        <w:rPr>
          <w:rFonts w:eastAsia="Times New Roman" w:cs="Times New Roman"/>
          <w:color w:val="000000" w:themeColor="text1"/>
          <w:szCs w:val="28"/>
          <w:shd w:val="clear" w:color="auto" w:fill="FFFFFF"/>
        </w:rPr>
        <w:t xml:space="preserve"> trong đó BGH : 2; </w:t>
      </w:r>
      <w:r w:rsidRPr="009023F9">
        <w:rPr>
          <w:rFonts w:eastAsia="Times New Roman" w:cs="Times New Roman"/>
          <w:color w:val="000000" w:themeColor="text1"/>
          <w:szCs w:val="28"/>
          <w:shd w:val="clear" w:color="auto" w:fill="FFFFFF"/>
        </w:rPr>
        <w:t>Giáo viên trực tiếp giảng dạy: 20 ; Nhân viên: 04</w:t>
      </w:r>
      <w:r w:rsidRPr="007E7093">
        <w:rPr>
          <w:rFonts w:eastAsia="Times New Roman" w:cs="Times New Roman"/>
          <w:color w:val="000000" w:themeColor="text1"/>
          <w:szCs w:val="28"/>
          <w:shd w:val="clear" w:color="auto" w:fill="FFFFFF"/>
        </w:rPr>
        <w: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Trình độ chuyên môn đạt chuẩn 100%, trong đó trên chuẩn 1</w:t>
      </w:r>
      <w:r w:rsidRPr="009023F9">
        <w:rPr>
          <w:rFonts w:eastAsia="Times New Roman" w:cs="Times New Roman"/>
          <w:color w:val="000000" w:themeColor="text1"/>
          <w:szCs w:val="28"/>
          <w:shd w:val="clear" w:color="auto" w:fill="FFFFFF"/>
        </w:rPr>
        <w:t>6</w:t>
      </w:r>
      <w:r w:rsidRPr="007E7093">
        <w:rPr>
          <w:rFonts w:eastAsia="Times New Roman" w:cs="Times New Roman"/>
          <w:color w:val="000000" w:themeColor="text1"/>
          <w:szCs w:val="28"/>
          <w:shd w:val="clear" w:color="auto" w:fill="FFFFFF"/>
        </w:rPr>
        <w:t xml:space="preserve">/ </w:t>
      </w:r>
      <w:r w:rsidRPr="009023F9">
        <w:rPr>
          <w:rFonts w:eastAsia="Times New Roman" w:cs="Times New Roman"/>
          <w:color w:val="000000" w:themeColor="text1"/>
          <w:szCs w:val="28"/>
          <w:shd w:val="clear" w:color="auto" w:fill="FFFFFF"/>
        </w:rPr>
        <w:t>20</w:t>
      </w:r>
      <w:r w:rsidRPr="007E7093">
        <w:rPr>
          <w:rFonts w:eastAsia="Times New Roman" w:cs="Times New Roman"/>
          <w:color w:val="000000" w:themeColor="text1"/>
          <w:szCs w:val="28"/>
          <w:shd w:val="clear" w:color="auto" w:fill="FFFFFF"/>
        </w:rPr>
        <w:t>= 7</w:t>
      </w:r>
      <w:r w:rsidRPr="009023F9">
        <w:rPr>
          <w:rFonts w:eastAsia="Times New Roman" w:cs="Times New Roman"/>
          <w:color w:val="000000" w:themeColor="text1"/>
          <w:szCs w:val="28"/>
          <w:shd w:val="clear" w:color="auto" w:fill="FFFFFF"/>
        </w:rPr>
        <w:t>2,7%; Đảng viên 14 /20</w:t>
      </w:r>
      <w:r w:rsidRPr="007E7093">
        <w:rPr>
          <w:rFonts w:eastAsia="Times New Roman" w:cs="Times New Roman"/>
          <w:color w:val="000000" w:themeColor="text1"/>
          <w:szCs w:val="28"/>
          <w:shd w:val="clear" w:color="auto" w:fill="FFFFFF"/>
        </w:rPr>
        <w:t xml:space="preserve"> chiếm tỷ lệ </w:t>
      </w:r>
      <w:r w:rsidRPr="009023F9">
        <w:rPr>
          <w:rFonts w:eastAsia="Times New Roman" w:cs="Times New Roman"/>
          <w:color w:val="000000" w:themeColor="text1"/>
          <w:szCs w:val="28"/>
          <w:shd w:val="clear" w:color="auto" w:fill="FFFFFF"/>
        </w:rPr>
        <w:t>70</w:t>
      </w:r>
      <w:r w:rsidRPr="007E7093">
        <w:rPr>
          <w:rFonts w:eastAsia="Times New Roman" w:cs="Times New Roman"/>
          <w:color w:val="000000" w:themeColor="text1"/>
          <w:szCs w:val="28"/>
          <w:shd w:val="clear" w:color="auto" w:fill="FFFFFF"/>
        </w:rPr>
        <w:t>%. Chi bộ liên tục đạt trong sạch vững mạnh</w:t>
      </w:r>
      <w:r w:rsidRPr="009023F9">
        <w:rPr>
          <w:rFonts w:eastAsia="Times New Roman" w:cs="Times New Roman"/>
          <w:color w:val="000000" w:themeColor="text1"/>
          <w:szCs w:val="28"/>
          <w:shd w:val="clear" w:color="auto" w:fill="FFFFFF"/>
        </w:rPr>
        <w:t>; giáo viên giỏi các cấp chiếm 16/20 = 80</w:t>
      </w:r>
      <w:r w:rsidRPr="007E7093">
        <w:rPr>
          <w:rFonts w:eastAsia="Times New Roman" w:cs="Times New Roman"/>
          <w:color w:val="000000" w:themeColor="text1"/>
          <w:szCs w:val="28"/>
          <w:shd w:val="clear" w:color="auto" w:fill="FFFFFF"/>
        </w:rPr>
        <w: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Chi bộ, Ban Giám hiệu, Công đoàn, Đoàn đội luôn đoàn kết thống nhất, phối hợp tích cực trong mọi công việc chung.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i/>
          <w:iCs/>
          <w:color w:val="000000" w:themeColor="text1"/>
          <w:szCs w:val="28"/>
          <w:shd w:val="clear" w:color="auto" w:fill="FFFFFF"/>
        </w:rPr>
        <w:t>* Học sinh</w:t>
      </w:r>
      <w:r w:rsidRPr="009023F9">
        <w:rPr>
          <w:rFonts w:eastAsia="Times New Roman" w:cs="Times New Roman"/>
          <w:color w:val="000000" w:themeColor="text1"/>
          <w:szCs w:val="28"/>
          <w:shd w:val="clear" w:color="auto" w:fill="FFFFFF"/>
        </w:rPr>
        <w:t>: Tổng số 259</w:t>
      </w:r>
      <w:r w:rsidRPr="007E7093">
        <w:rPr>
          <w:rFonts w:eastAsia="Times New Roman" w:cs="Times New Roman"/>
          <w:color w:val="000000" w:themeColor="text1"/>
          <w:szCs w:val="28"/>
          <w:shd w:val="clear" w:color="auto" w:fill="FFFFFF"/>
        </w:rPr>
        <w:t xml:space="preserve"> chia </w:t>
      </w:r>
      <w:r w:rsidRPr="009023F9">
        <w:rPr>
          <w:rFonts w:eastAsia="Times New Roman" w:cs="Times New Roman"/>
          <w:color w:val="000000" w:themeColor="text1"/>
          <w:szCs w:val="28"/>
          <w:shd w:val="clear" w:color="auto" w:fill="FFFFFF"/>
        </w:rPr>
        <w:t>8</w:t>
      </w:r>
      <w:r w:rsidRPr="007E7093">
        <w:rPr>
          <w:rFonts w:eastAsia="Times New Roman" w:cs="Times New Roman"/>
          <w:color w:val="000000" w:themeColor="text1"/>
          <w:szCs w:val="28"/>
          <w:shd w:val="clear" w:color="auto" w:fill="FFFFFF"/>
        </w:rPr>
        <w:t xml:space="preserve"> lớp</w:t>
      </w:r>
    </w:p>
    <w:p w:rsidR="00B20E45" w:rsidRPr="009023F9" w:rsidRDefault="00B20E45" w:rsidP="00B20E45">
      <w:pPr>
        <w:shd w:val="clear" w:color="auto" w:fill="FFFFFF"/>
        <w:spacing w:before="120" w:after="0" w:line="360" w:lineRule="auto"/>
        <w:jc w:val="both"/>
        <w:rPr>
          <w:rFonts w:eastAsia="Times New Roman" w:cs="Times New Roman"/>
          <w:color w:val="000000" w:themeColor="text1"/>
          <w:szCs w:val="28"/>
          <w:shd w:val="clear" w:color="auto" w:fill="FFFFFF"/>
        </w:rPr>
      </w:pPr>
      <w:r w:rsidRPr="009023F9">
        <w:rPr>
          <w:rFonts w:eastAsia="Times New Roman" w:cs="Times New Roman"/>
          <w:color w:val="000000" w:themeColor="text1"/>
          <w:szCs w:val="28"/>
          <w:shd w:val="clear" w:color="auto" w:fill="FFFFFF"/>
        </w:rPr>
        <w:t>- Chất lượng năm học 2018</w:t>
      </w:r>
      <w:r w:rsidRPr="007E7093">
        <w:rPr>
          <w:rFonts w:eastAsia="Times New Roman" w:cs="Times New Roman"/>
          <w:color w:val="000000" w:themeColor="text1"/>
          <w:szCs w:val="28"/>
          <w:shd w:val="clear" w:color="auto" w:fill="FFFFFF"/>
        </w:rPr>
        <w:t xml:space="preserve"> - 201</w:t>
      </w:r>
      <w:r w:rsidRPr="009023F9">
        <w:rPr>
          <w:rFonts w:eastAsia="Times New Roman" w:cs="Times New Roman"/>
          <w:color w:val="000000" w:themeColor="text1"/>
          <w:szCs w:val="28"/>
          <w:shd w:val="clear" w:color="auto" w:fill="FFFFFF"/>
        </w:rPr>
        <w:t>9</w:t>
      </w:r>
      <w:r w:rsidRPr="007E7093">
        <w:rPr>
          <w:rFonts w:eastAsia="Times New Roman" w:cs="Times New Roman"/>
          <w:color w:val="000000" w:themeColor="text1"/>
          <w:szCs w:val="28"/>
          <w:shd w:val="clear" w:color="auto" w:fill="FFFFFF"/>
        </w:rPr>
        <w:t>:</w:t>
      </w:r>
    </w:p>
    <w:p w:rsidR="00B20E45" w:rsidRPr="0041718E" w:rsidRDefault="00B20E45" w:rsidP="00B20E45">
      <w:pPr>
        <w:shd w:val="clear" w:color="auto" w:fill="FFFFFF"/>
        <w:spacing w:before="120" w:after="0" w:line="360" w:lineRule="auto"/>
        <w:jc w:val="both"/>
        <w:rPr>
          <w:rFonts w:eastAsia="Times New Roman" w:cs="Times New Roman"/>
          <w:b/>
          <w:color w:val="000000" w:themeColor="text1"/>
          <w:szCs w:val="28"/>
          <w:shd w:val="clear" w:color="auto" w:fill="FFFFFF"/>
        </w:rPr>
      </w:pPr>
      <w:r w:rsidRPr="009023F9">
        <w:rPr>
          <w:rFonts w:eastAsia="Times New Roman" w:cs="Times New Roman"/>
          <w:color w:val="000000" w:themeColor="text1"/>
          <w:szCs w:val="28"/>
          <w:shd w:val="clear" w:color="auto" w:fill="FFFFFF"/>
        </w:rPr>
        <w:t xml:space="preserve">    </w:t>
      </w:r>
      <w:r w:rsidRPr="0041718E">
        <w:rPr>
          <w:rFonts w:eastAsia="Times New Roman" w:cs="Times New Roman"/>
          <w:b/>
          <w:color w:val="000000" w:themeColor="text1"/>
          <w:szCs w:val="28"/>
          <w:shd w:val="clear" w:color="auto" w:fill="FFFFFF"/>
        </w:rPr>
        <w:t>XL Học lực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09"/>
        <w:gridCol w:w="2405"/>
        <w:gridCol w:w="2249"/>
      </w:tblGrid>
      <w:tr w:rsidR="00B20E45" w:rsidRPr="009023F9" w:rsidTr="004052C4">
        <w:tc>
          <w:tcPr>
            <w:tcW w:w="993" w:type="dxa"/>
            <w:vMerge w:val="restart"/>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p>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t>TT</w:t>
            </w:r>
          </w:p>
        </w:tc>
        <w:tc>
          <w:tcPr>
            <w:tcW w:w="3709" w:type="dxa"/>
            <w:vMerge w:val="restart"/>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color w:val="000000" w:themeColor="text1"/>
                <w:szCs w:val="28"/>
              </w:rPr>
            </w:pPr>
            <w:r w:rsidRPr="009023F9">
              <w:rPr>
                <w:b/>
                <w:color w:val="000000" w:themeColor="text1"/>
                <w:szCs w:val="28"/>
              </w:rPr>
              <w:t>Xếp loại theo quy định</w:t>
            </w:r>
          </w:p>
        </w:tc>
        <w:tc>
          <w:tcPr>
            <w:tcW w:w="4654" w:type="dxa"/>
            <w:gridSpan w:val="2"/>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b/>
                <w:color w:val="000000" w:themeColor="text1"/>
                <w:szCs w:val="28"/>
              </w:rPr>
              <w:t>Năm học 2018 – 2019</w:t>
            </w:r>
          </w:p>
        </w:tc>
      </w:tr>
      <w:tr w:rsidR="00B20E45" w:rsidRPr="009023F9" w:rsidTr="004052C4">
        <w:tc>
          <w:tcPr>
            <w:tcW w:w="0" w:type="auto"/>
            <w:vMerge/>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line="360" w:lineRule="auto"/>
              <w:rPr>
                <w:color w:val="000000" w:themeColor="text1"/>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line="360" w:lineRule="auto"/>
              <w:rPr>
                <w:b/>
                <w:color w:val="000000" w:themeColor="text1"/>
                <w:szCs w:val="28"/>
              </w:rPr>
            </w:pPr>
          </w:p>
        </w:tc>
        <w:tc>
          <w:tcPr>
            <w:tcW w:w="2405"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color w:val="000000" w:themeColor="text1"/>
                <w:szCs w:val="28"/>
              </w:rPr>
            </w:pPr>
            <w:r w:rsidRPr="009023F9">
              <w:rPr>
                <w:b/>
                <w:color w:val="000000" w:themeColor="text1"/>
                <w:szCs w:val="28"/>
              </w:rPr>
              <w:t>SL</w:t>
            </w:r>
          </w:p>
        </w:tc>
        <w:tc>
          <w:tcPr>
            <w:tcW w:w="2249"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color w:val="000000" w:themeColor="text1"/>
                <w:szCs w:val="28"/>
              </w:rPr>
            </w:pPr>
            <w:r w:rsidRPr="009023F9">
              <w:rPr>
                <w:b/>
                <w:color w:val="000000" w:themeColor="text1"/>
                <w:szCs w:val="28"/>
              </w:rPr>
              <w:t>Tỉ lệ %</w:t>
            </w:r>
          </w:p>
        </w:tc>
      </w:tr>
      <w:tr w:rsidR="00B20E45" w:rsidRPr="009023F9" w:rsidTr="004052C4">
        <w:tc>
          <w:tcPr>
            <w:tcW w:w="993" w:type="dxa"/>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t>1</w:t>
            </w:r>
          </w:p>
        </w:tc>
        <w:tc>
          <w:tcPr>
            <w:tcW w:w="3709" w:type="dxa"/>
            <w:tcBorders>
              <w:top w:val="single" w:sz="4" w:space="0" w:color="auto"/>
              <w:left w:val="single" w:sz="4" w:space="0" w:color="auto"/>
              <w:bottom w:val="single" w:sz="4" w:space="0" w:color="auto"/>
              <w:right w:val="single" w:sz="4" w:space="0" w:color="auto"/>
            </w:tcBorders>
            <w:vAlign w:val="center"/>
          </w:tcPr>
          <w:p w:rsidR="00B20E45" w:rsidRPr="009023F9" w:rsidRDefault="0041718E" w:rsidP="004052C4">
            <w:pPr>
              <w:spacing w:before="20" w:after="20" w:line="360" w:lineRule="auto"/>
              <w:jc w:val="center"/>
              <w:rPr>
                <w:color w:val="000000" w:themeColor="text1"/>
                <w:szCs w:val="28"/>
              </w:rPr>
            </w:pPr>
            <w:r>
              <w:rPr>
                <w:color w:val="000000" w:themeColor="text1"/>
                <w:szCs w:val="28"/>
              </w:rPr>
              <w:t>Giỏi</w:t>
            </w:r>
          </w:p>
        </w:tc>
        <w:tc>
          <w:tcPr>
            <w:tcW w:w="2405"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14</w:t>
            </w:r>
          </w:p>
        </w:tc>
        <w:tc>
          <w:tcPr>
            <w:tcW w:w="2249"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5,4</w:t>
            </w:r>
          </w:p>
        </w:tc>
      </w:tr>
      <w:tr w:rsidR="00B20E45" w:rsidRPr="009023F9" w:rsidTr="004052C4">
        <w:tc>
          <w:tcPr>
            <w:tcW w:w="993" w:type="dxa"/>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t>2</w:t>
            </w:r>
          </w:p>
        </w:tc>
        <w:tc>
          <w:tcPr>
            <w:tcW w:w="3709" w:type="dxa"/>
            <w:tcBorders>
              <w:top w:val="single" w:sz="4" w:space="0" w:color="auto"/>
              <w:left w:val="single" w:sz="4" w:space="0" w:color="auto"/>
              <w:bottom w:val="single" w:sz="4" w:space="0" w:color="auto"/>
              <w:right w:val="single" w:sz="4" w:space="0" w:color="auto"/>
            </w:tcBorders>
            <w:vAlign w:val="center"/>
          </w:tcPr>
          <w:p w:rsidR="00B20E45" w:rsidRPr="009023F9" w:rsidRDefault="0041718E" w:rsidP="004052C4">
            <w:pPr>
              <w:spacing w:before="20" w:after="20" w:line="360" w:lineRule="auto"/>
              <w:jc w:val="center"/>
              <w:rPr>
                <w:color w:val="000000" w:themeColor="text1"/>
                <w:szCs w:val="28"/>
              </w:rPr>
            </w:pPr>
            <w:r>
              <w:rPr>
                <w:color w:val="000000" w:themeColor="text1"/>
                <w:szCs w:val="28"/>
              </w:rPr>
              <w:t xml:space="preserve">Khá </w:t>
            </w:r>
          </w:p>
        </w:tc>
        <w:tc>
          <w:tcPr>
            <w:tcW w:w="2405"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58</w:t>
            </w:r>
          </w:p>
        </w:tc>
        <w:tc>
          <w:tcPr>
            <w:tcW w:w="2249"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22,4</w:t>
            </w:r>
          </w:p>
        </w:tc>
      </w:tr>
      <w:tr w:rsidR="00B20E45" w:rsidRPr="009023F9" w:rsidTr="004052C4">
        <w:tc>
          <w:tcPr>
            <w:tcW w:w="993" w:type="dxa"/>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t>3</w:t>
            </w:r>
          </w:p>
        </w:tc>
        <w:tc>
          <w:tcPr>
            <w:tcW w:w="3709" w:type="dxa"/>
            <w:tcBorders>
              <w:top w:val="single" w:sz="4" w:space="0" w:color="auto"/>
              <w:left w:val="single" w:sz="4" w:space="0" w:color="auto"/>
              <w:bottom w:val="single" w:sz="4" w:space="0" w:color="auto"/>
              <w:right w:val="single" w:sz="4" w:space="0" w:color="auto"/>
            </w:tcBorders>
            <w:vAlign w:val="center"/>
          </w:tcPr>
          <w:p w:rsidR="00B20E45" w:rsidRPr="009023F9" w:rsidRDefault="0041718E" w:rsidP="004052C4">
            <w:pPr>
              <w:spacing w:before="20" w:after="20" w:line="360" w:lineRule="auto"/>
              <w:jc w:val="center"/>
              <w:rPr>
                <w:color w:val="000000" w:themeColor="text1"/>
                <w:szCs w:val="28"/>
              </w:rPr>
            </w:pPr>
            <w:r>
              <w:rPr>
                <w:color w:val="000000" w:themeColor="text1"/>
                <w:szCs w:val="28"/>
              </w:rPr>
              <w:t>Trung bình</w:t>
            </w:r>
          </w:p>
        </w:tc>
        <w:tc>
          <w:tcPr>
            <w:tcW w:w="2405"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151</w:t>
            </w:r>
          </w:p>
        </w:tc>
        <w:tc>
          <w:tcPr>
            <w:tcW w:w="2249"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58,3</w:t>
            </w:r>
          </w:p>
        </w:tc>
      </w:tr>
      <w:tr w:rsidR="00B20E45" w:rsidRPr="009023F9" w:rsidTr="004052C4">
        <w:tc>
          <w:tcPr>
            <w:tcW w:w="993" w:type="dxa"/>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t>4</w:t>
            </w:r>
          </w:p>
        </w:tc>
        <w:tc>
          <w:tcPr>
            <w:tcW w:w="3709" w:type="dxa"/>
            <w:tcBorders>
              <w:top w:val="single" w:sz="4" w:space="0" w:color="auto"/>
              <w:left w:val="single" w:sz="4" w:space="0" w:color="auto"/>
              <w:bottom w:val="single" w:sz="4" w:space="0" w:color="auto"/>
              <w:right w:val="single" w:sz="4" w:space="0" w:color="auto"/>
            </w:tcBorders>
            <w:vAlign w:val="center"/>
          </w:tcPr>
          <w:p w:rsidR="00B20E45" w:rsidRPr="009023F9" w:rsidRDefault="0041718E" w:rsidP="004052C4">
            <w:pPr>
              <w:spacing w:before="20" w:after="20" w:line="360" w:lineRule="auto"/>
              <w:jc w:val="center"/>
              <w:rPr>
                <w:color w:val="000000" w:themeColor="text1"/>
                <w:szCs w:val="28"/>
              </w:rPr>
            </w:pPr>
            <w:r>
              <w:rPr>
                <w:color w:val="000000" w:themeColor="text1"/>
                <w:szCs w:val="28"/>
              </w:rPr>
              <w:t xml:space="preserve">Yếu </w:t>
            </w:r>
          </w:p>
        </w:tc>
        <w:tc>
          <w:tcPr>
            <w:tcW w:w="2405"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36</w:t>
            </w:r>
          </w:p>
        </w:tc>
        <w:tc>
          <w:tcPr>
            <w:tcW w:w="2249"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14</w:t>
            </w:r>
          </w:p>
        </w:tc>
      </w:tr>
      <w:tr w:rsidR="00B20E45" w:rsidRPr="009023F9" w:rsidTr="004052C4">
        <w:tc>
          <w:tcPr>
            <w:tcW w:w="993" w:type="dxa"/>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lastRenderedPageBreak/>
              <w:t>5</w:t>
            </w:r>
          </w:p>
        </w:tc>
        <w:tc>
          <w:tcPr>
            <w:tcW w:w="3709"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i/>
                <w:color w:val="000000" w:themeColor="text1"/>
                <w:szCs w:val="28"/>
              </w:rPr>
            </w:pPr>
            <w:r w:rsidRPr="009023F9">
              <w:rPr>
                <w:b/>
                <w:i/>
                <w:color w:val="000000" w:themeColor="text1"/>
                <w:szCs w:val="28"/>
              </w:rPr>
              <w:t>Tổng cộng</w:t>
            </w:r>
          </w:p>
        </w:tc>
        <w:tc>
          <w:tcPr>
            <w:tcW w:w="2405"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i/>
                <w:color w:val="000000" w:themeColor="text1"/>
                <w:szCs w:val="28"/>
              </w:rPr>
            </w:pPr>
            <w:r w:rsidRPr="009023F9">
              <w:rPr>
                <w:b/>
                <w:i/>
                <w:color w:val="000000" w:themeColor="text1"/>
                <w:szCs w:val="28"/>
              </w:rPr>
              <w:t>259</w:t>
            </w:r>
          </w:p>
        </w:tc>
        <w:tc>
          <w:tcPr>
            <w:tcW w:w="2249"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100%</w:t>
            </w:r>
          </w:p>
        </w:tc>
      </w:tr>
    </w:tbl>
    <w:p w:rsidR="00B20E45" w:rsidRPr="0041718E" w:rsidRDefault="00B20E45" w:rsidP="00B20E45">
      <w:pPr>
        <w:shd w:val="clear" w:color="auto" w:fill="FFFFFF"/>
        <w:spacing w:before="120" w:after="0" w:line="360" w:lineRule="auto"/>
        <w:jc w:val="both"/>
        <w:rPr>
          <w:rFonts w:eastAsia="Times New Roman" w:cs="Times New Roman"/>
          <w:b/>
          <w:color w:val="000000" w:themeColor="text1"/>
          <w:szCs w:val="28"/>
        </w:rPr>
      </w:pPr>
      <w:r w:rsidRPr="0041718E">
        <w:rPr>
          <w:rFonts w:eastAsia="Times New Roman" w:cs="Times New Roman"/>
          <w:b/>
          <w:color w:val="000000" w:themeColor="text1"/>
          <w:szCs w:val="28"/>
        </w:rPr>
        <w:t xml:space="preserve">    Xếp loại HK</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885"/>
        <w:gridCol w:w="2223"/>
        <w:gridCol w:w="2091"/>
      </w:tblGrid>
      <w:tr w:rsidR="00B20E45" w:rsidRPr="009023F9" w:rsidTr="004052C4">
        <w:tc>
          <w:tcPr>
            <w:tcW w:w="981" w:type="dxa"/>
            <w:vMerge w:val="restart"/>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p>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t>TT</w:t>
            </w:r>
          </w:p>
        </w:tc>
        <w:tc>
          <w:tcPr>
            <w:tcW w:w="3885" w:type="dxa"/>
            <w:vMerge w:val="restart"/>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color w:val="000000" w:themeColor="text1"/>
                <w:szCs w:val="28"/>
              </w:rPr>
            </w:pPr>
            <w:r w:rsidRPr="009023F9">
              <w:rPr>
                <w:b/>
                <w:color w:val="000000" w:themeColor="text1"/>
                <w:szCs w:val="28"/>
              </w:rPr>
              <w:t>Xếp loại theo quy định</w:t>
            </w:r>
          </w:p>
        </w:tc>
        <w:tc>
          <w:tcPr>
            <w:tcW w:w="4314" w:type="dxa"/>
            <w:gridSpan w:val="2"/>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b/>
                <w:color w:val="000000" w:themeColor="text1"/>
                <w:szCs w:val="28"/>
              </w:rPr>
              <w:t>Năm học  2018 – 2019</w:t>
            </w:r>
          </w:p>
        </w:tc>
      </w:tr>
      <w:tr w:rsidR="00B20E45" w:rsidRPr="009023F9" w:rsidTr="004052C4">
        <w:tc>
          <w:tcPr>
            <w:tcW w:w="0" w:type="auto"/>
            <w:vMerge/>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line="360" w:lineRule="auto"/>
              <w:rPr>
                <w:color w:val="000000" w:themeColor="text1"/>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line="360" w:lineRule="auto"/>
              <w:rPr>
                <w:b/>
                <w:color w:val="000000" w:themeColor="text1"/>
                <w:szCs w:val="28"/>
              </w:rPr>
            </w:pPr>
          </w:p>
        </w:tc>
        <w:tc>
          <w:tcPr>
            <w:tcW w:w="2223"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color w:val="000000" w:themeColor="text1"/>
                <w:szCs w:val="28"/>
              </w:rPr>
            </w:pPr>
            <w:r w:rsidRPr="009023F9">
              <w:rPr>
                <w:b/>
                <w:color w:val="000000" w:themeColor="text1"/>
                <w:szCs w:val="28"/>
              </w:rPr>
              <w:t>SL</w:t>
            </w:r>
          </w:p>
        </w:tc>
        <w:tc>
          <w:tcPr>
            <w:tcW w:w="2091"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color w:val="000000" w:themeColor="text1"/>
                <w:szCs w:val="28"/>
              </w:rPr>
            </w:pPr>
            <w:r w:rsidRPr="009023F9">
              <w:rPr>
                <w:b/>
                <w:color w:val="000000" w:themeColor="text1"/>
                <w:szCs w:val="28"/>
              </w:rPr>
              <w:t>Tỉ lệ %</w:t>
            </w:r>
          </w:p>
        </w:tc>
      </w:tr>
      <w:tr w:rsidR="0041718E" w:rsidRPr="009023F9" w:rsidTr="004052C4">
        <w:tc>
          <w:tcPr>
            <w:tcW w:w="981" w:type="dxa"/>
            <w:tcBorders>
              <w:top w:val="single" w:sz="4" w:space="0" w:color="auto"/>
              <w:left w:val="single" w:sz="4" w:space="0" w:color="auto"/>
              <w:bottom w:val="single" w:sz="4" w:space="0" w:color="auto"/>
              <w:right w:val="single" w:sz="4" w:space="0" w:color="auto"/>
            </w:tcBorders>
          </w:tcPr>
          <w:p w:rsidR="0041718E" w:rsidRPr="009023F9" w:rsidRDefault="0041718E" w:rsidP="004052C4">
            <w:pPr>
              <w:spacing w:before="20" w:after="20" w:line="360" w:lineRule="auto"/>
              <w:jc w:val="center"/>
              <w:rPr>
                <w:color w:val="000000" w:themeColor="text1"/>
                <w:szCs w:val="28"/>
                <w:lang w:val="pt-BR"/>
              </w:rPr>
            </w:pPr>
            <w:r w:rsidRPr="009023F9">
              <w:rPr>
                <w:color w:val="000000" w:themeColor="text1"/>
                <w:szCs w:val="28"/>
                <w:lang w:val="pt-BR"/>
              </w:rPr>
              <w:t>1</w:t>
            </w:r>
          </w:p>
        </w:tc>
        <w:tc>
          <w:tcPr>
            <w:tcW w:w="3885"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Pr>
                <w:color w:val="000000" w:themeColor="text1"/>
                <w:szCs w:val="28"/>
              </w:rPr>
              <w:t>Giỏi</w:t>
            </w:r>
          </w:p>
        </w:tc>
        <w:tc>
          <w:tcPr>
            <w:tcW w:w="2223"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sidRPr="009023F9">
              <w:rPr>
                <w:color w:val="000000" w:themeColor="text1"/>
                <w:szCs w:val="28"/>
              </w:rPr>
              <w:t>218</w:t>
            </w:r>
          </w:p>
        </w:tc>
        <w:tc>
          <w:tcPr>
            <w:tcW w:w="2091"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sidRPr="009023F9">
              <w:rPr>
                <w:color w:val="000000" w:themeColor="text1"/>
                <w:szCs w:val="28"/>
              </w:rPr>
              <w:t>84</w:t>
            </w:r>
          </w:p>
        </w:tc>
      </w:tr>
      <w:tr w:rsidR="0041718E" w:rsidRPr="009023F9" w:rsidTr="004052C4">
        <w:tc>
          <w:tcPr>
            <w:tcW w:w="981" w:type="dxa"/>
            <w:tcBorders>
              <w:top w:val="single" w:sz="4" w:space="0" w:color="auto"/>
              <w:left w:val="single" w:sz="4" w:space="0" w:color="auto"/>
              <w:bottom w:val="single" w:sz="4" w:space="0" w:color="auto"/>
              <w:right w:val="single" w:sz="4" w:space="0" w:color="auto"/>
            </w:tcBorders>
          </w:tcPr>
          <w:p w:rsidR="0041718E" w:rsidRPr="009023F9" w:rsidRDefault="0041718E" w:rsidP="004052C4">
            <w:pPr>
              <w:spacing w:before="20" w:after="20" w:line="360" w:lineRule="auto"/>
              <w:jc w:val="center"/>
              <w:rPr>
                <w:color w:val="000000" w:themeColor="text1"/>
                <w:szCs w:val="28"/>
                <w:lang w:val="pt-BR"/>
              </w:rPr>
            </w:pPr>
            <w:r w:rsidRPr="009023F9">
              <w:rPr>
                <w:color w:val="000000" w:themeColor="text1"/>
                <w:szCs w:val="28"/>
                <w:lang w:val="pt-BR"/>
              </w:rPr>
              <w:t>2</w:t>
            </w:r>
          </w:p>
        </w:tc>
        <w:tc>
          <w:tcPr>
            <w:tcW w:w="3885"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Pr>
                <w:color w:val="000000" w:themeColor="text1"/>
                <w:szCs w:val="28"/>
              </w:rPr>
              <w:t xml:space="preserve">Khá </w:t>
            </w:r>
          </w:p>
        </w:tc>
        <w:tc>
          <w:tcPr>
            <w:tcW w:w="2223"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sidRPr="009023F9">
              <w:rPr>
                <w:color w:val="000000" w:themeColor="text1"/>
                <w:szCs w:val="28"/>
              </w:rPr>
              <w:t>37</w:t>
            </w:r>
          </w:p>
        </w:tc>
        <w:tc>
          <w:tcPr>
            <w:tcW w:w="2091"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sidRPr="009023F9">
              <w:rPr>
                <w:color w:val="000000" w:themeColor="text1"/>
                <w:szCs w:val="28"/>
              </w:rPr>
              <w:t>14</w:t>
            </w:r>
          </w:p>
        </w:tc>
      </w:tr>
      <w:tr w:rsidR="0041718E" w:rsidRPr="009023F9" w:rsidTr="004052C4">
        <w:tc>
          <w:tcPr>
            <w:tcW w:w="981" w:type="dxa"/>
            <w:tcBorders>
              <w:top w:val="single" w:sz="4" w:space="0" w:color="auto"/>
              <w:left w:val="single" w:sz="4" w:space="0" w:color="auto"/>
              <w:bottom w:val="single" w:sz="4" w:space="0" w:color="auto"/>
              <w:right w:val="single" w:sz="4" w:space="0" w:color="auto"/>
            </w:tcBorders>
          </w:tcPr>
          <w:p w:rsidR="0041718E" w:rsidRPr="009023F9" w:rsidRDefault="0041718E" w:rsidP="004052C4">
            <w:pPr>
              <w:spacing w:before="20" w:after="20" w:line="360" w:lineRule="auto"/>
              <w:jc w:val="center"/>
              <w:rPr>
                <w:color w:val="000000" w:themeColor="text1"/>
                <w:szCs w:val="28"/>
                <w:lang w:val="pt-BR"/>
              </w:rPr>
            </w:pPr>
            <w:r w:rsidRPr="009023F9">
              <w:rPr>
                <w:color w:val="000000" w:themeColor="text1"/>
                <w:szCs w:val="28"/>
                <w:lang w:val="pt-BR"/>
              </w:rPr>
              <w:t>3</w:t>
            </w:r>
          </w:p>
        </w:tc>
        <w:tc>
          <w:tcPr>
            <w:tcW w:w="3885"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Pr>
                <w:color w:val="000000" w:themeColor="text1"/>
                <w:szCs w:val="28"/>
              </w:rPr>
              <w:t>Trung bình</w:t>
            </w:r>
          </w:p>
        </w:tc>
        <w:tc>
          <w:tcPr>
            <w:tcW w:w="2223"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sidRPr="009023F9">
              <w:rPr>
                <w:color w:val="000000" w:themeColor="text1"/>
                <w:szCs w:val="28"/>
              </w:rPr>
              <w:t>4</w:t>
            </w:r>
          </w:p>
        </w:tc>
        <w:tc>
          <w:tcPr>
            <w:tcW w:w="2091" w:type="dxa"/>
            <w:tcBorders>
              <w:top w:val="single" w:sz="4" w:space="0" w:color="auto"/>
              <w:left w:val="single" w:sz="4" w:space="0" w:color="auto"/>
              <w:bottom w:val="single" w:sz="4" w:space="0" w:color="auto"/>
              <w:right w:val="single" w:sz="4" w:space="0" w:color="auto"/>
            </w:tcBorders>
            <w:vAlign w:val="center"/>
          </w:tcPr>
          <w:p w:rsidR="0041718E" w:rsidRPr="009023F9" w:rsidRDefault="0041718E" w:rsidP="004052C4">
            <w:pPr>
              <w:spacing w:before="20" w:after="20" w:line="360" w:lineRule="auto"/>
              <w:jc w:val="center"/>
              <w:rPr>
                <w:color w:val="000000" w:themeColor="text1"/>
                <w:szCs w:val="28"/>
              </w:rPr>
            </w:pPr>
            <w:r w:rsidRPr="009023F9">
              <w:rPr>
                <w:color w:val="000000" w:themeColor="text1"/>
                <w:szCs w:val="28"/>
              </w:rPr>
              <w:t>2</w:t>
            </w:r>
          </w:p>
        </w:tc>
      </w:tr>
      <w:tr w:rsidR="00B20E45" w:rsidRPr="009023F9" w:rsidTr="004052C4">
        <w:tc>
          <w:tcPr>
            <w:tcW w:w="981" w:type="dxa"/>
            <w:tcBorders>
              <w:top w:val="single" w:sz="4" w:space="0" w:color="auto"/>
              <w:left w:val="single" w:sz="4" w:space="0" w:color="auto"/>
              <w:bottom w:val="single" w:sz="4" w:space="0" w:color="auto"/>
              <w:right w:val="single" w:sz="4" w:space="0" w:color="auto"/>
            </w:tcBorders>
          </w:tcPr>
          <w:p w:rsidR="00B20E45" w:rsidRPr="009023F9" w:rsidRDefault="00B20E45" w:rsidP="004052C4">
            <w:pPr>
              <w:spacing w:before="20" w:after="20" w:line="360" w:lineRule="auto"/>
              <w:jc w:val="center"/>
              <w:rPr>
                <w:color w:val="000000" w:themeColor="text1"/>
                <w:szCs w:val="28"/>
                <w:lang w:val="pt-BR"/>
              </w:rPr>
            </w:pPr>
            <w:r w:rsidRPr="009023F9">
              <w:rPr>
                <w:color w:val="000000" w:themeColor="text1"/>
                <w:szCs w:val="28"/>
                <w:lang w:val="pt-BR"/>
              </w:rPr>
              <w:t>4</w:t>
            </w:r>
          </w:p>
        </w:tc>
        <w:tc>
          <w:tcPr>
            <w:tcW w:w="3885"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i/>
                <w:color w:val="000000" w:themeColor="text1"/>
                <w:szCs w:val="28"/>
              </w:rPr>
            </w:pPr>
            <w:r w:rsidRPr="009023F9">
              <w:rPr>
                <w:b/>
                <w:i/>
                <w:color w:val="000000" w:themeColor="text1"/>
                <w:szCs w:val="28"/>
              </w:rPr>
              <w:t>Tổng cộng</w:t>
            </w:r>
          </w:p>
        </w:tc>
        <w:tc>
          <w:tcPr>
            <w:tcW w:w="2223"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b/>
                <w:i/>
                <w:color w:val="000000" w:themeColor="text1"/>
                <w:szCs w:val="28"/>
              </w:rPr>
            </w:pPr>
            <w:r w:rsidRPr="009023F9">
              <w:rPr>
                <w:b/>
                <w:i/>
                <w:color w:val="000000" w:themeColor="text1"/>
                <w:szCs w:val="28"/>
              </w:rPr>
              <w:t>259</w:t>
            </w:r>
          </w:p>
        </w:tc>
        <w:tc>
          <w:tcPr>
            <w:tcW w:w="2091" w:type="dxa"/>
            <w:tcBorders>
              <w:top w:val="single" w:sz="4" w:space="0" w:color="auto"/>
              <w:left w:val="single" w:sz="4" w:space="0" w:color="auto"/>
              <w:bottom w:val="single" w:sz="4" w:space="0" w:color="auto"/>
              <w:right w:val="single" w:sz="4" w:space="0" w:color="auto"/>
            </w:tcBorders>
            <w:vAlign w:val="center"/>
          </w:tcPr>
          <w:p w:rsidR="00B20E45" w:rsidRPr="009023F9" w:rsidRDefault="00B20E45" w:rsidP="004052C4">
            <w:pPr>
              <w:spacing w:before="20" w:after="20" w:line="360" w:lineRule="auto"/>
              <w:jc w:val="center"/>
              <w:rPr>
                <w:color w:val="000000" w:themeColor="text1"/>
                <w:szCs w:val="28"/>
              </w:rPr>
            </w:pPr>
            <w:r w:rsidRPr="009023F9">
              <w:rPr>
                <w:color w:val="000000" w:themeColor="text1"/>
                <w:szCs w:val="28"/>
              </w:rPr>
              <w:t>100%</w:t>
            </w:r>
          </w:p>
        </w:tc>
      </w:tr>
    </w:tbl>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i/>
          <w:iCs/>
          <w:color w:val="000000" w:themeColor="text1"/>
          <w:szCs w:val="28"/>
          <w:shd w:val="clear" w:color="auto" w:fill="FFFFFF"/>
        </w:rPr>
        <w:t>* Thành tích chính</w:t>
      </w:r>
      <w:r w:rsidRPr="007E7093">
        <w:rPr>
          <w:rFonts w:eastAsia="Times New Roman" w:cs="Times New Roman"/>
          <w:color w:val="000000" w:themeColor="text1"/>
          <w:szCs w:val="28"/>
          <w:shd w:val="clear" w:color="auto" w:fill="FFFFFF"/>
        </w:rPr>
        <w:t> : Liên tục nhiều năm đạt trường tiên tiến. Là đơn vị đã vượt qua nhiều khó khăn và đã có những năm vươn lên trong tốp những trường hạng III của Huyện về chất lượng; Đơn vị thực hiện tốt hoạt động nhân đạo từ thiện, giúp học sinh nghèo và làm tốt công tác xã hội hoá giáo dục.....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2.</w:t>
      </w:r>
      <w:r w:rsidRPr="007E7093">
        <w:rPr>
          <w:rFonts w:eastAsia="Times New Roman" w:cs="Times New Roman"/>
          <w:b/>
          <w:bCs/>
          <w:color w:val="000000" w:themeColor="text1"/>
          <w:sz w:val="20"/>
          <w:szCs w:val="20"/>
          <w:shd w:val="clear" w:color="auto" w:fill="FFFFFF"/>
        </w:rPr>
        <w:t> </w:t>
      </w:r>
      <w:r w:rsidRPr="009023F9">
        <w:rPr>
          <w:rFonts w:eastAsia="Times New Roman" w:cs="Times New Roman"/>
          <w:b/>
          <w:bCs/>
          <w:color w:val="000000" w:themeColor="text1"/>
          <w:szCs w:val="28"/>
          <w:shd w:val="clear" w:color="auto" w:fill="FFFFFF"/>
        </w:rPr>
        <w:t>Điểm hạn chế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ml:space="preserve">- Đặc thù địa bàn xã chủ yếu là </w:t>
      </w:r>
      <w:r>
        <w:rPr>
          <w:rFonts w:eastAsia="Times New Roman" w:cs="Times New Roman"/>
          <w:color w:val="000000" w:themeColor="text1"/>
          <w:szCs w:val="28"/>
          <w:shd w:val="clear" w:color="auto" w:fill="FFFFFF"/>
        </w:rPr>
        <w:t>sản xuất nông nghiệp</w:t>
      </w:r>
      <w:r w:rsidRPr="007E7093">
        <w:rPr>
          <w:rFonts w:eastAsia="Times New Roman" w:cs="Times New Roman"/>
          <w:color w:val="000000" w:themeColor="text1"/>
          <w:szCs w:val="28"/>
          <w:shd w:val="clear" w:color="auto" w:fill="FFFFFF"/>
        </w:rPr>
        <w:t>, kinh tế chậm phát triển; Trình độ dân trí chưa cao. Nguồn lực đầu tư cho giáo dục còn hạn chế.</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Đội ngũ giáo viên: Thiếu nhân tố nổi trội; Một số giáo viên năng lực chuyên môn còn hạn chế, chưa tích cực đầu tư phấn đấu chuyên môn; việc tiếp cận với phương tiện dạy học hiện đại còn chậm chưa đáp ứng yêu cầu đổi mới.Đặc biệt là việc tiếp cận MHTHM.</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Yêu cầu về chất lượng giáo dục ngày càng cao đặc biệt là giáo dục bồi dưỡng kỹ năng sống, nhân cách công dân đòi hỏi đội ngũ CBGV phải phấn đấu, cố gắng không ngừng.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lastRenderedPageBreak/>
        <w:t>- Học sinh: Số học sinh có kết quả học tập trung bình và yếu còn nhiều. Một số học sinh có hoàn cảnh gia đình éo le, bố mẹ li hôn hoặc đi làm ăn xa, sống với ông bà nên thiếu sự quan tâm chăm sóc của gia đình. Tư tưởng nhiều phụ huynh, học sinh chưa thực sự đầu tư, quyết tâm cho việc học.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Pr>
          <w:rFonts w:eastAsia="Times New Roman" w:cs="Times New Roman"/>
          <w:color w:val="000000" w:themeColor="text1"/>
          <w:szCs w:val="28"/>
          <w:shd w:val="clear" w:color="auto" w:fill="FFFFFF"/>
        </w:rPr>
        <w:t xml:space="preserve">- </w:t>
      </w:r>
      <w:r w:rsidRPr="007E7093">
        <w:rPr>
          <w:rFonts w:eastAsia="Times New Roman" w:cs="Times New Roman"/>
          <w:color w:val="000000" w:themeColor="text1"/>
          <w:szCs w:val="28"/>
          <w:shd w:val="clear" w:color="auto" w:fill="FFFFFF"/>
        </w:rPr>
        <w:t>Trang thiết bị dạy học còn thiếu và xuống cấp.</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3. Thời cơ:</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Đội ngũ giáo viên được đào tạo cơ bản, một số có năng lực chuyên môn và nghiệp vụ sư phạm tốt đã từng đạt giải trong các kỳ thi giáo viên dạy giỏi các cấp.</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Nhu cầu giáo dục chất lượng cao trong nhân dân ngày một tăng, nên sự quan tâm đến giáo dục của đa số phụ huynh ngày một tích cực hơn.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i/>
          <w:iCs/>
          <w:color w:val="000000" w:themeColor="text1"/>
          <w:szCs w:val="28"/>
          <w:shd w:val="clear" w:color="auto" w:fill="FFFFFF"/>
        </w:rPr>
        <w:t>- </w:t>
      </w:r>
      <w:r w:rsidR="00D9515F">
        <w:rPr>
          <w:rFonts w:eastAsia="Times New Roman" w:cs="Times New Roman"/>
          <w:color w:val="000000" w:themeColor="text1"/>
          <w:szCs w:val="28"/>
          <w:shd w:val="clear" w:color="auto" w:fill="FFFFFF"/>
        </w:rPr>
        <w:t>Đảng ủy, HĐ</w:t>
      </w:r>
      <w:r>
        <w:rPr>
          <w:rFonts w:eastAsia="Times New Roman" w:cs="Times New Roman"/>
          <w:color w:val="000000" w:themeColor="text1"/>
          <w:szCs w:val="28"/>
          <w:shd w:val="clear" w:color="auto" w:fill="FFFFFF"/>
        </w:rPr>
        <w:t>ND-UBND xã Quang Vinh</w:t>
      </w:r>
      <w:r w:rsidRPr="007E7093">
        <w:rPr>
          <w:rFonts w:eastAsia="Times New Roman" w:cs="Times New Roman"/>
          <w:color w:val="000000" w:themeColor="text1"/>
          <w:szCs w:val="28"/>
          <w:shd w:val="clear" w:color="auto" w:fill="FFFFFF"/>
        </w:rPr>
        <w:t xml:space="preserve"> và Phòng GD&amp;ĐT luôn quan tâm, chỉ đạo sâu sát; các ban ngành luôn động viên giúp đỡ, tạo điều kiện cho các hoạt động của nhà trường đạt hiệu quả, đặc biệt là quá trình xây dựng và phấn đấu trường chuẩn quốc gia theo tiêu chí NTM.</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 </w:t>
      </w:r>
      <w:r w:rsidRPr="007E7093">
        <w:rPr>
          <w:rFonts w:eastAsia="Times New Roman" w:cs="Times New Roman"/>
          <w:color w:val="000000" w:themeColor="text1"/>
          <w:szCs w:val="28"/>
          <w:shd w:val="clear" w:color="auto" w:fill="FFFFFF"/>
        </w:rPr>
        <w:t>Được hầu hết phụ huynh, nhân dân tin tưởng, tín nhiệm gắn bó và hết lòng ủng hộ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4. Các thách thức: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Đòi hỏi ngày càng cao về chất lượng giáo dục của cha mẹ học sinh, của xã hội trong thời kỳ hội nhập.</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 </w:t>
      </w:r>
      <w:r>
        <w:rPr>
          <w:rFonts w:eastAsia="Times New Roman" w:cs="Times New Roman"/>
          <w:color w:val="000000" w:themeColor="text1"/>
          <w:szCs w:val="28"/>
          <w:shd w:val="clear" w:color="auto" w:fill="FFFFFF"/>
        </w:rPr>
        <w:t>Chất lượ</w:t>
      </w:r>
      <w:r w:rsidRPr="007E7093">
        <w:rPr>
          <w:rFonts w:eastAsia="Times New Roman" w:cs="Times New Roman"/>
          <w:color w:val="000000" w:themeColor="text1"/>
          <w:szCs w:val="28"/>
          <w:shd w:val="clear" w:color="auto" w:fill="FFFFFF"/>
        </w:rPr>
        <w:t>ng đội ngũ cán bộ quản lý, giáo viên, nhân viên phải đáp ứng được yêu cầu đổi mới giáo dục.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ml:space="preserve">- Phương pháp dạy học phát huy được tính tích cực, tự giác, chủ động, sáng tạo của học sinh trong học tập, nắm vững nguyên tắc đổi mới PPDH, cách thức hướng dẫn </w:t>
      </w:r>
      <w:r w:rsidRPr="007E7093">
        <w:rPr>
          <w:rFonts w:eastAsia="Times New Roman" w:cs="Times New Roman"/>
          <w:color w:val="000000" w:themeColor="text1"/>
          <w:szCs w:val="28"/>
          <w:shd w:val="clear" w:color="auto" w:fill="FFFFFF"/>
        </w:rPr>
        <w:lastRenderedPageBreak/>
        <w:t>học sinh lựa chọn PPHT, biết tiếp nhận những thông tin phản hồi từ sự đánh giá nhận xét của HS về PPDH.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Tăng cường mối quan hệ phối hợp nhà trường, gia đình và xã hội trong công tác giáo dục học sinh theo chỉ thị 71/2013/CT-BGDĐT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Thực hiện công khai đối với các cơ sở giáo dục theo thông tư 09/2014/TT-BGDĐT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Trình độ CNTT và các yêu cầu về nguồn lực tài chính, cơ sở vật chất đáp ứng được yêu cầu đổi mới giáo dục.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5</w:t>
      </w:r>
      <w:r w:rsidRPr="009023F9">
        <w:rPr>
          <w:rFonts w:eastAsia="Times New Roman" w:cs="Times New Roman"/>
          <w:b/>
          <w:bCs/>
          <w:color w:val="000000" w:themeColor="text1"/>
          <w:szCs w:val="28"/>
          <w:shd w:val="clear" w:color="auto" w:fill="FFFFFF"/>
        </w:rPr>
        <w:t>. Xác định các vấn đề ưu tiên: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Đổi mới PPDH và đánh giá học sinh theo hướng phát huy tính tích cực, tự giác, chủ động, sáng tạo của học sinh. Tiếp cận mô hình trường học mới.</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Dạy học và kiểm tra, đánh giá theo định hướng phát triển năng lực học sinh.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Bồi dưỡng nâng cao chất lượng đội ngũ cán bộ quản lý, giáo viên, nhân viên.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Ứng dụng công nghệ thông tin trong quản lý trường học, trong dạy và học.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Tham mưu với các cấp lãnh đạo có kế hoạch xây dựng phòng chức năng; Cải tạo khối phòng học- phòng làm việc cho CBGV; đầu tư trang thiết bị dạy học, thiết bị phòng học bộ môn theo chuẩn để đáp ứng yêu cầu đổi mới và nâng cao chất lượng giáo dục của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III. SỨ MẠNG, TẦM NHÌN VÀ CÁC GIÁ TRỊ</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1. Tầm nhìn :</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color w:val="000000" w:themeColor="text1"/>
          <w:sz w:val="20"/>
          <w:szCs w:val="20"/>
          <w:shd w:val="clear" w:color="auto" w:fill="FFFFFF"/>
        </w:rPr>
        <w:t>          </w:t>
      </w:r>
      <w:r w:rsidRPr="00D9515F">
        <w:rPr>
          <w:rFonts w:eastAsia="Times New Roman" w:cs="Times New Roman"/>
          <w:iCs/>
          <w:color w:val="000000" w:themeColor="text1"/>
          <w:szCs w:val="28"/>
          <w:shd w:val="clear" w:color="auto" w:fill="FFFFFF"/>
        </w:rPr>
        <w:t>Đến hết năm 2019 là một trong những trường đảm bảo các hệ điều kiện CSVC, môi trường, chất lượng giáo dục tốt, được</w:t>
      </w:r>
      <w:r w:rsidRPr="00D9515F">
        <w:rPr>
          <w:rFonts w:eastAsia="Times New Roman" w:cs="Times New Roman"/>
          <w:iCs/>
          <w:color w:val="000000" w:themeColor="text1"/>
          <w:sz w:val="20"/>
          <w:szCs w:val="20"/>
          <w:shd w:val="clear" w:color="auto" w:fill="FFFFFF"/>
        </w:rPr>
        <w:t> </w:t>
      </w:r>
      <w:r w:rsidRPr="00D9515F">
        <w:rPr>
          <w:rFonts w:eastAsia="Times New Roman" w:cs="Times New Roman"/>
          <w:iCs/>
          <w:color w:val="000000" w:themeColor="text1"/>
          <w:szCs w:val="28"/>
          <w:shd w:val="clear" w:color="auto" w:fill="FFFFFF"/>
        </w:rPr>
        <w:t>phụ huynh tin cậy và học sinh yên tâm để học tập và rèn luyện. Nơi mà giáo viên và học sinh đều khát khao học tập và công hiến để khẳng định mình.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lastRenderedPageBreak/>
        <w:t>2. Sứ mạng </w:t>
      </w:r>
      <w:r w:rsidRPr="007E7093">
        <w:rPr>
          <w:rFonts w:eastAsia="Times New Roman" w:cs="Times New Roman"/>
          <w:color w:val="000000" w:themeColor="text1"/>
          <w:szCs w:val="28"/>
          <w:shd w:val="clear" w:color="auto" w:fill="FFFFFF"/>
        </w:rPr>
        <w:t>:</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color w:val="000000" w:themeColor="text1"/>
          <w:szCs w:val="28"/>
          <w:shd w:val="clear" w:color="auto" w:fill="FFFFFF"/>
        </w:rPr>
        <w:t>          </w:t>
      </w:r>
      <w:r w:rsidRPr="00D9515F">
        <w:rPr>
          <w:rFonts w:eastAsia="Times New Roman" w:cs="Times New Roman"/>
          <w:iCs/>
          <w:color w:val="000000" w:themeColor="text1"/>
          <w:szCs w:val="28"/>
          <w:shd w:val="clear" w:color="auto" w:fill="FFFFFF"/>
        </w:rPr>
        <w:t>Tạo môi trường tốt nhất cho các học sinh phát triển toàn diện để trở thành những chủ nhân tương lai của đất nước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3.</w:t>
      </w:r>
      <w:r w:rsidRPr="007E7093">
        <w:rPr>
          <w:rFonts w:eastAsia="Times New Roman" w:cs="Times New Roman"/>
          <w:color w:val="000000" w:themeColor="text1"/>
          <w:szCs w:val="28"/>
          <w:shd w:val="clear" w:color="auto" w:fill="FFFFFF"/>
        </w:rPr>
        <w:t> </w:t>
      </w:r>
      <w:r w:rsidRPr="009023F9">
        <w:rPr>
          <w:rFonts w:eastAsia="Times New Roman" w:cs="Times New Roman"/>
          <w:b/>
          <w:bCs/>
          <w:color w:val="000000" w:themeColor="text1"/>
          <w:szCs w:val="28"/>
          <w:shd w:val="clear" w:color="auto" w:fill="FFFFFF"/>
        </w:rPr>
        <w:t>Hệ thống các giá trị cơ bản của nhà trường</w:t>
      </w:r>
    </w:p>
    <w:p w:rsidR="00B20E45" w:rsidRPr="007E7093" w:rsidRDefault="00B20E45" w:rsidP="00B20E45">
      <w:pPr>
        <w:shd w:val="clear" w:color="auto" w:fill="FFFFFF"/>
        <w:spacing w:before="120" w:after="0" w:line="360" w:lineRule="auto"/>
        <w:ind w:right="152"/>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Tinh thần trách nhiệm</w:t>
      </w:r>
    </w:p>
    <w:p w:rsidR="00B20E45" w:rsidRPr="007E7093" w:rsidRDefault="00B20E45" w:rsidP="00B20E45">
      <w:pPr>
        <w:shd w:val="clear" w:color="auto" w:fill="FFFFFF"/>
        <w:spacing w:before="120" w:after="0" w:line="360" w:lineRule="auto"/>
        <w:ind w:right="152"/>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Tính đoàn kết</w:t>
      </w:r>
    </w:p>
    <w:p w:rsidR="00B20E45" w:rsidRPr="007E7093" w:rsidRDefault="00B20E45" w:rsidP="00B20E45">
      <w:pPr>
        <w:shd w:val="clear" w:color="auto" w:fill="FFFFFF"/>
        <w:spacing w:before="120" w:after="0" w:line="360" w:lineRule="auto"/>
        <w:ind w:right="152"/>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Tính trung thực</w:t>
      </w:r>
    </w:p>
    <w:p w:rsidR="00B20E45" w:rsidRPr="007E7093" w:rsidRDefault="00B20E45" w:rsidP="00B20E45">
      <w:pPr>
        <w:shd w:val="clear" w:color="auto" w:fill="FFFFFF"/>
        <w:spacing w:before="120" w:after="0" w:line="360" w:lineRule="auto"/>
        <w:ind w:right="152"/>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Tính sáng tạo</w:t>
      </w:r>
    </w:p>
    <w:p w:rsidR="00B20E45" w:rsidRPr="007E7093" w:rsidRDefault="00B20E45" w:rsidP="00B20E45">
      <w:pPr>
        <w:shd w:val="clear" w:color="auto" w:fill="FFFFFF"/>
        <w:spacing w:before="120" w:after="0" w:line="360" w:lineRule="auto"/>
        <w:ind w:right="152"/>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Lòng tự trọng</w:t>
      </w:r>
    </w:p>
    <w:p w:rsidR="00B20E45" w:rsidRPr="007E7093" w:rsidRDefault="00B20E45" w:rsidP="00B20E45">
      <w:pPr>
        <w:shd w:val="clear" w:color="auto" w:fill="FFFFFF"/>
        <w:spacing w:before="120" w:after="0" w:line="360" w:lineRule="auto"/>
        <w:ind w:right="152"/>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Khát vọng vươn lên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IV. MỤC TIÊU CHIẾN LƯỢC:</w:t>
      </w:r>
    </w:p>
    <w:p w:rsidR="00B20E45" w:rsidRPr="007E7093" w:rsidRDefault="00B20E45" w:rsidP="00B20E45">
      <w:pPr>
        <w:numPr>
          <w:ilvl w:val="0"/>
          <w:numId w:val="1"/>
        </w:numPr>
        <w:shd w:val="clear" w:color="auto" w:fill="FFFFFF"/>
        <w:spacing w:before="120" w:after="0" w:line="360" w:lineRule="auto"/>
        <w:ind w:left="240" w:right="240"/>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Các mục tiêu tổng quát</w:t>
      </w:r>
      <w:r w:rsidRPr="007E7093">
        <w:rPr>
          <w:rFonts w:eastAsia="Times New Roman" w:cs="Times New Roman"/>
          <w:color w:val="000000" w:themeColor="text1"/>
          <w:szCs w:val="28"/>
          <w:shd w:val="clear" w:color="auto" w:fill="FFFFFF"/>
        </w:rPr>
        <w:t>:</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1.1- Mục tiêu ngắn hạn </w:t>
      </w:r>
      <w:r w:rsidRPr="00D9515F">
        <w:rPr>
          <w:rFonts w:eastAsia="Times New Roman" w:cs="Times New Roman"/>
          <w:iCs/>
          <w:color w:val="000000" w:themeColor="text1"/>
          <w:szCs w:val="28"/>
          <w:shd w:val="clear" w:color="auto" w:fill="FFFFFF"/>
        </w:rPr>
        <w:t>(Đạt tiêu chuẩn chất lượng giáo dục):</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color w:val="000000" w:themeColor="text1"/>
          <w:szCs w:val="28"/>
          <w:shd w:val="clear" w:color="auto" w:fill="FFFFFF"/>
        </w:rPr>
        <w:t>- Đến hết năm 2019, Trường THCS Quang Vinh duy trì chất lượng giáo dục toàn diện, phấn đấu đạt trường chuẩn quốc gia. Tiếp tục bổ sung và sửa chữa một số hạng mục công trình theo hướng chuẩn Quốc gia .</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2.1- Mục tiêu trung hạn </w:t>
      </w:r>
      <w:r w:rsidRPr="00D9515F">
        <w:rPr>
          <w:rFonts w:eastAsia="Times New Roman" w:cs="Times New Roman"/>
          <w:iCs/>
          <w:color w:val="000000" w:themeColor="text1"/>
          <w:szCs w:val="28"/>
          <w:shd w:val="clear" w:color="auto" w:fill="FFFFFF"/>
        </w:rPr>
        <w:t>(phát triển thương hiệu)</w:t>
      </w:r>
      <w:r w:rsidRPr="00D9515F">
        <w:rPr>
          <w:rFonts w:eastAsia="Times New Roman" w:cs="Times New Roman"/>
          <w:color w:val="000000" w:themeColor="text1"/>
          <w:szCs w:val="28"/>
          <w:shd w:val="clear" w:color="auto" w:fill="FFFFFF"/>
        </w:rPr>
        <w:t>:</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color w:val="000000" w:themeColor="text1"/>
          <w:szCs w:val="28"/>
          <w:shd w:val="clear" w:color="auto" w:fill="FFFFFF"/>
        </w:rPr>
        <w:t>- Đến hết năm 2019, trường THCS Quang Vinh phấn đấu nâng cao chất lượng giáo dục. Xây dựng cảnh quan trường lớp sạch đẹp, an toàn, thân thiện.</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3.1- Mục tiêu dài hạn </w:t>
      </w:r>
      <w:r w:rsidRPr="00D9515F">
        <w:rPr>
          <w:rFonts w:eastAsia="Times New Roman" w:cs="Times New Roman"/>
          <w:iCs/>
          <w:color w:val="000000" w:themeColor="text1"/>
          <w:szCs w:val="28"/>
          <w:shd w:val="clear" w:color="auto" w:fill="FFFFFF"/>
        </w:rPr>
        <w:t>(khẳng định thương hiệu):</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Pr>
          <w:rFonts w:eastAsia="Times New Roman" w:cs="Times New Roman"/>
          <w:color w:val="000000" w:themeColor="text1"/>
          <w:szCs w:val="28"/>
          <w:shd w:val="clear" w:color="auto" w:fill="FFFFFF"/>
        </w:rPr>
        <w:t>- Đến cuối năm 2019</w:t>
      </w:r>
      <w:r w:rsidRPr="007E7093">
        <w:rPr>
          <w:rFonts w:eastAsia="Times New Roman" w:cs="Times New Roman"/>
          <w:color w:val="000000" w:themeColor="text1"/>
          <w:szCs w:val="28"/>
          <w:shd w:val="clear" w:color="auto" w:fill="FFFFFF"/>
        </w:rPr>
        <w:t xml:space="preserve">, trường THCS </w:t>
      </w:r>
      <w:r>
        <w:rPr>
          <w:rFonts w:eastAsia="Times New Roman" w:cs="Times New Roman"/>
          <w:color w:val="000000" w:themeColor="text1"/>
          <w:szCs w:val="28"/>
          <w:shd w:val="clear" w:color="auto" w:fill="FFFFFF"/>
        </w:rPr>
        <w:t>Quang Vinh</w:t>
      </w:r>
      <w:r w:rsidRPr="007E7093">
        <w:rPr>
          <w:rFonts w:eastAsia="Times New Roman" w:cs="Times New Roman"/>
          <w:color w:val="000000" w:themeColor="text1"/>
          <w:szCs w:val="28"/>
          <w:shd w:val="clear" w:color="auto" w:fill="FFFFFF"/>
        </w:rPr>
        <w:t xml:space="preserve"> hoàn thiện mọi điều kiện trường học đạt chuẩn Quốc gia; Có chất lượng giáo </w:t>
      </w:r>
      <w:r>
        <w:rPr>
          <w:rFonts w:eastAsia="Times New Roman" w:cs="Times New Roman"/>
          <w:color w:val="000000" w:themeColor="text1"/>
          <w:szCs w:val="28"/>
          <w:shd w:val="clear" w:color="auto" w:fill="FFFFFF"/>
        </w:rPr>
        <w:t>dục ổn định và nằm trong tốp khá của huyện Ân Thi</w:t>
      </w:r>
      <w:r w:rsidRPr="007E7093">
        <w:rPr>
          <w:rFonts w:eastAsia="Times New Roman" w:cs="Times New Roman"/>
          <w:color w:val="000000" w:themeColor="text1"/>
          <w:szCs w:val="28"/>
          <w:shd w:val="clear" w:color="auto" w:fill="FFFFFF"/>
        </w:rPr>
        <w:t xml:space="preserve">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lastRenderedPageBreak/>
        <w:t>2. Các mục tiêu cụ thể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i/>
          <w:iCs/>
          <w:color w:val="000000" w:themeColor="text1"/>
          <w:szCs w:val="28"/>
          <w:shd w:val="clear" w:color="auto" w:fill="FFFFFF"/>
        </w:rPr>
        <w:t>2.1. Đội ngũ cán bộ, giáo viên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Trình độ: Phấn đấu đến 2020: 100% trở lên giáo viên có trình độ đại học</w:t>
      </w:r>
      <w:r>
        <w:rPr>
          <w:rFonts w:eastAsia="Times New Roman" w:cs="Times New Roman"/>
          <w:color w:val="000000" w:themeColor="text1"/>
          <w:szCs w:val="28"/>
          <w:shd w:val="clear" w:color="auto" w:fill="FFFFFF"/>
        </w:rPr>
        <w:t>. Tỷ lệ CBGV là đảng viên đạt 85</w:t>
      </w:r>
      <w:r w:rsidRPr="007E7093">
        <w:rPr>
          <w:rFonts w:eastAsia="Times New Roman" w:cs="Times New Roman"/>
          <w:color w:val="000000" w:themeColor="text1"/>
          <w:szCs w:val="28"/>
          <w:shd w:val="clear" w:color="auto" w:fill="FFFFFF"/>
        </w:rPr>
        <w: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ml:space="preserve">+ 100% CBGV, nhân viên được đánh giá đạt chuẩn nghề nghiệp theo quy định; Xếp loại công chức, viên chức hàng năm đạt khá trở lên; Có </w:t>
      </w:r>
      <w:r>
        <w:rPr>
          <w:rFonts w:eastAsia="Times New Roman" w:cs="Times New Roman"/>
          <w:color w:val="000000" w:themeColor="text1"/>
          <w:szCs w:val="28"/>
          <w:shd w:val="clear" w:color="auto" w:fill="FFFFFF"/>
        </w:rPr>
        <w:t>60% CBGV phấn đấu đạt CSTĐ, LĐTT</w:t>
      </w:r>
      <w:r w:rsidRPr="007E7093">
        <w:rPr>
          <w:rFonts w:eastAsia="Times New Roman" w:cs="Times New Roman"/>
          <w:color w:val="000000" w:themeColor="text1"/>
          <w:szCs w:val="28"/>
          <w:shd w:val="clear" w:color="auto" w:fill="FFFFFF"/>
        </w:rPr>
        <w: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+ 100% cán bộ giáo viên sử dụng thành thạo máy tính và các thiết bị hiện đại phục vụ công tác quản lý, dạy học.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i/>
          <w:iCs/>
          <w:color w:val="000000" w:themeColor="text1"/>
          <w:szCs w:val="28"/>
          <w:shd w:val="clear" w:color="auto" w:fill="FFFFFF"/>
        </w:rPr>
        <w:t>2.2. Học sinh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Quy mô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Pr>
          <w:rFonts w:eastAsia="Times New Roman" w:cs="Times New Roman"/>
          <w:color w:val="000000" w:themeColor="text1"/>
          <w:szCs w:val="28"/>
          <w:shd w:val="clear" w:color="auto" w:fill="FFFFFF"/>
        </w:rPr>
        <w:t>+ Duy trì 8 lớp với 230 - 280</w:t>
      </w:r>
      <w:r w:rsidRPr="007E7093">
        <w:rPr>
          <w:rFonts w:eastAsia="Times New Roman" w:cs="Times New Roman"/>
          <w:color w:val="000000" w:themeColor="text1"/>
          <w:szCs w:val="28"/>
          <w:shd w:val="clear" w:color="auto" w:fill="FFFFFF"/>
        </w:rPr>
        <w:t xml:space="preserve"> học sinh, bình quân 25 - 30 HS/lớp.</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Chất lượng học tập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Phấn đấu học lực giỏi 7-9%; Học lực khá 32- 35%, học lực yếu dưới 3%. Trên 99% HS đủ điều kiện lên lớp, tốt nghiệp; Tỷ lệ HS thi vào THPT và học lên đạt 80% trở lên.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Thi học sinh giỏi cấp huyện phấn đấu đạt 10- 12 giải, cấ</w:t>
      </w:r>
      <w:r>
        <w:rPr>
          <w:rFonts w:eastAsia="Times New Roman" w:cs="Times New Roman"/>
          <w:color w:val="000000" w:themeColor="text1"/>
          <w:szCs w:val="28"/>
          <w:shd w:val="clear" w:color="auto" w:fill="FFFFFF"/>
        </w:rPr>
        <w:t>p tỉnh 01</w:t>
      </w:r>
      <w:r w:rsidRPr="007E7093">
        <w:rPr>
          <w:rFonts w:eastAsia="Times New Roman" w:cs="Times New Roman"/>
          <w:color w:val="000000" w:themeColor="text1"/>
          <w:szCs w:val="28"/>
          <w:shd w:val="clear" w:color="auto" w:fill="FFFFFF"/>
        </w:rPr>
        <w:t xml:space="preserve"> giải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Chất lượng đạo đức kỹ năng sống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Chất lượng đạo đức khá, tốt đạt trên 90% trở lên, trung bình dưới 5%</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Học sinh được trang bị các kỹ năng sống cơ bản: kỹ năng làm việc theo nhóm, kỹ năng thực hành, kỹ năng giao tiếp, kỹ năng phòng chống tai nạn đuối nước, hoả hoạn….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i/>
          <w:iCs/>
          <w:color w:val="000000" w:themeColor="text1"/>
          <w:szCs w:val="28"/>
          <w:shd w:val="clear" w:color="auto" w:fill="FFFFFF"/>
        </w:rPr>
        <w:t>2.3. Cơ sở vật chất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lastRenderedPageBreak/>
        <w:t>- Phòng học, phòng bộ môn, phòng làm việc, phòng phục vụ được sửa chữa nâng cấp, riêng phòng học bộ môn phấn đấu đủ tiêu chuẩn theo quy định.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QĐ-BGDĐT ban hành ngày 16/7/2013.</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Trang thiết bị nội thất của phòng học bộ môn là loại chuyên dùng đáp ứng được yêu cầu đặc thù của bộ môn.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Xây dựng môi trường sư phạm " xanh- sạch- đẹp – an toàn và than thiện".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3. Phương châm hành động:</w:t>
      </w:r>
      <w:r w:rsidRPr="007E7093">
        <w:rPr>
          <w:rFonts w:eastAsia="Times New Roman" w:cs="Times New Roman"/>
          <w:color w:val="000000" w:themeColor="text1"/>
          <w:szCs w:val="28"/>
          <w:shd w:val="clear" w:color="auto" w:fill="FFFFFF"/>
        </w:rPr>
        <w:t> " Môi trường giáo dục an toàn, lành mạnh; Chất lượng giáo dục tốt luôn là mục tiêu của mỗi giáo viên và của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V. CÁC GIẢI PHÁP CHIẾN LƯỢC</w:t>
      </w:r>
      <w:r w:rsidRPr="007E7093">
        <w:rPr>
          <w:rFonts w:eastAsia="Times New Roman" w:cs="Times New Roman"/>
          <w:color w:val="000000" w:themeColor="text1"/>
          <w:szCs w:val="28"/>
          <w:shd w:val="clear" w:color="auto" w:fill="FFFFFF"/>
        </w:rPr>
        <w: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1. Các giải pháp chủ đạo:</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ml:space="preserve">- Thống nhất nhận thức và hành động của tất cả các cán bộ, giáo viên, nhân viên trong </w:t>
      </w:r>
      <w:r>
        <w:rPr>
          <w:rFonts w:eastAsia="Times New Roman" w:cs="Times New Roman"/>
          <w:color w:val="000000" w:themeColor="text1"/>
          <w:szCs w:val="28"/>
          <w:shd w:val="clear" w:color="auto" w:fill="FFFFFF"/>
        </w:rPr>
        <w:t xml:space="preserve"> </w:t>
      </w:r>
      <w:r w:rsidRPr="007E7093">
        <w:rPr>
          <w:rFonts w:eastAsia="Times New Roman" w:cs="Times New Roman"/>
          <w:color w:val="000000" w:themeColor="text1"/>
          <w:szCs w:val="28"/>
          <w:shd w:val="clear" w:color="auto" w:fill="FFFFFF"/>
        </w:rPr>
        <w:t>toàn</w:t>
      </w:r>
      <w:r>
        <w:rPr>
          <w:rFonts w:eastAsia="Times New Roman" w:cs="Times New Roman"/>
          <w:color w:val="000000" w:themeColor="text1"/>
          <w:szCs w:val="28"/>
          <w:shd w:val="clear" w:color="auto" w:fill="FFFFFF"/>
        </w:rPr>
        <w:t xml:space="preserve"> </w:t>
      </w:r>
      <w:r w:rsidRPr="007E7093">
        <w:rPr>
          <w:rFonts w:eastAsia="Times New Roman" w:cs="Times New Roman"/>
          <w:color w:val="000000" w:themeColor="text1"/>
          <w:szCs w:val="28"/>
          <w:shd w:val="clear" w:color="auto" w:fill="FFFFFF"/>
        </w:rPr>
        <w:t xml:space="preserve"> đơn vị theo các nội dung của Kế hoạch chiến lược. Xây dựng sự đoàn kết, nhất trí cao trong tập thể hội đồng sư phạm để quyết tâm thực hiện được các mục tiêu của Kế hoạch chiến lược.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Xây dựng môi trường văn hoá lành mạnh trong Nhà trường hướng tới các giá trị cốt lõi đã nêu.</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Tranh thủ sự đồng thuận và tăng cường sự gắn kết có hiệu quả giữa Nhà trường với các cơ quan, đoàn thể doanh nghiệp, nhà tài trợ và cộng đồng.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2. Các giải pháp cụ thể</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2.1. Xây dựng quy chế và nền nếp hoạt động: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Xây dựng cơ chế tự chủ và tự chịu trách nhiệm về tổ chức bộ máy, nhân sự, tài chính và quy chế chi tiêu nội bộ.</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lastRenderedPageBreak/>
        <w:t>- Xây dựng cơ chế chính sách theo hướng phát huy nội lực, khuyến khích phát triển cá nhân và tăng cường hợp tác với bên ngoài.</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Thể chế hóa hệ thống văn bản quản lý và ban hành một số quy chế, quy định mang tính đặc thù của đơn vị đảm bảo sự  nhất quán theo tinh thần chỉ đạo của ngành.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Phụ trách thực hiện: Hiệu trưởng, cán bộ tổ Văn phòng, cán bộ đoàn thể.</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2.2. Hoàn thiện bộ máy tổ chức: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Kiện toàn cơ cấu tổ chức, phân công bố trí lao động hợp lý, phát huy hiệu quả phù hợp với yêu cầu giảng dạy.</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Thực hiện phân cấp quản lý theo hướng tăng quyền chủ động cho các tổ chuyên môn và các bộ phận trong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Nâng cao bản lĩnh chính trị, năng lực chuyên môn cho các giáo viên đảm trách vai trò chủ chốt trong bộ máy tổ chức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Phụ trách thực hiện: Hiệu trưởng, Phó hiệu trưởng, tổ trưởng chuyên môn, cán bộ đoàn thể.</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2.3. Bồi dưỡng nâng cao chất lượng đội ngũ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Quy hoạch, đào tạo và bồi dưỡng cán bộ giáo viên theo hướng sử dụng tốt đội ngũ hiện có, đáp ứng được yêu cầu của công việc.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Định kỳ đánh giá chất lượng hoạt động của cán bộ giáo viên thông qua các tiêu chí về hiệu quả, đóng góp cụ thể của cán bộ giáo viên đối với sự phát triển của Nhà trường. Trên cơ sở đó sẽ đề bạt, khen thưởng xứng đáng đối với những cán bộ GV có thành tích xuất sắc.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Đầu tư phát triển đội ngũ cán bộ, giáo viên nòng cốt, cán bộ, giáo viên trẻ, trách nhiệm, năng lực... bố trí vào các vị trí chủ chốt của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lastRenderedPageBreak/>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Phụ trách thực hiện: Hiệu trưởng, Chủ tịch công đoàn, phó hiệu trưởng.</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2.4.</w:t>
      </w:r>
      <w:r w:rsidRPr="00D9515F">
        <w:rPr>
          <w:rFonts w:eastAsia="Times New Roman" w:cs="Times New Roman"/>
          <w:color w:val="000000" w:themeColor="text1"/>
          <w:szCs w:val="28"/>
          <w:shd w:val="clear" w:color="auto" w:fill="FFFFFF"/>
        </w:rPr>
        <w:t> </w:t>
      </w:r>
      <w:r w:rsidRPr="00D9515F">
        <w:rPr>
          <w:rFonts w:eastAsia="Times New Roman" w:cs="Times New Roman"/>
          <w:b/>
          <w:bCs/>
          <w:iCs/>
          <w:color w:val="000000" w:themeColor="text1"/>
          <w:szCs w:val="28"/>
          <w:shd w:val="clear" w:color="auto" w:fill="FFFFFF"/>
        </w:rPr>
        <w:t>Nâng cao chất lượng giáo dục: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Điều tra, khảo sát và dự báo số lượng, chất lượng học sinh đầu vào để xác định các phương pháp dạy – học nhằm nâng cao chất lượng giáo dục của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Định kỳ rà soát, đổi mới, kiểm định chất lượng giáo dục, nội dung và phương pháp giảng dạy theo xu hướng linh hoạt, hiện đại phù hợp đối tượng học sinh và yêu cầu đổi mới giáo dục.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Thực hiện tốt việc tự đánh giá chất lượng giáo dục THCS.</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Phụ trách thực hiện: Phó hiệu trưởng chuyên môn, các tổ trưởng chuyên môn và đội ngũ giáo viên.</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2.5. Xây dựng cơ sở vật chất: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Tham mưu với UBND xã, Phòng GD &amp; ĐT đầu tư xây dựng cơ sơ vật chất, trang thiết bị trường học theo đúng tiêu chuẩn của trường chuẩn Quốc gia .</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Ứng dụng tin học trong quản lý của Nhà trường trong quản lý, thực hành chuyên môn và các hoạt động khác, cụ thể: Sử dụng thư điện tử, vận hành WebSite, sử dụng phần mềm chuyên môn trong giảng dạy, quản lý. Các thông tin quản lý giữa các tổ chuyên môn, các bộ phận trong nhà trường qua hộp thư điện tử, hệ thống nối mạng nội bộ, các trang website của trường và của ngành.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ml:space="preserve">- Tranh thủ các dự án và sự tham mưu, hỗ trợ của các cấp lãnh đạo và Hội Cha mẹ học sinh, các nguồn lực bên ngoài để sửa chữa, xây dựng các công trình nhỏ trong khuôn viên trường như: đầu tư khu giáo dục thể chất, nhà đa năng, nâng cấp cổng- </w:t>
      </w:r>
      <w:r w:rsidRPr="007E7093">
        <w:rPr>
          <w:rFonts w:eastAsia="Times New Roman" w:cs="Times New Roman"/>
          <w:color w:val="000000" w:themeColor="text1"/>
          <w:szCs w:val="28"/>
          <w:shd w:val="clear" w:color="auto" w:fill="FFFFFF"/>
        </w:rPr>
        <w:lastRenderedPageBreak/>
        <w:t>biển trường; Tiếp tục tôn tạo cảnh quan môi trường xanh, sạch, đẹp. Mua sắm- tăng cường trang thiết bị hiện đại phục vụ dạy học.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Phụ trách thực hiện: Hiệu trưởng, Phó hiệu trưởng; TPT Đội; Bí thư Đoàn; Tổ chuyên môn, bộ phận tài vụ.</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2.6. Lập dự toán kế hoạch - tài chính: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Tham mưu với địa phương và hội cha mẹ học sinh để làm tốt công tác xã hội hóa giáo dục.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Tìm kiếm sự hỗ trợ tài chính từ các tổ chức, cá nhân.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Phụ trách thực hiện: Hiệu trưởng, đội ngũ cán bộ chủ chốt, Kế toán, Trưởng ban Hội CMHS.</w:t>
      </w:r>
    </w:p>
    <w:p w:rsidR="00B20E45" w:rsidRPr="00D9515F"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D9515F">
        <w:rPr>
          <w:rFonts w:eastAsia="Times New Roman" w:cs="Times New Roman"/>
          <w:b/>
          <w:bCs/>
          <w:iCs/>
          <w:color w:val="000000" w:themeColor="text1"/>
          <w:szCs w:val="28"/>
          <w:shd w:val="clear" w:color="auto" w:fill="FFFFFF"/>
        </w:rPr>
        <w:t>2.7. Chương trình truyền thông, phát triển và quảng bá hình ảnh của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Đầu tư xây dựng và khai thác có hiệu quả website của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Cung cấp các thông tin về hoạt động giáo dục của Trường qua các hội thảo, diễn đàn trao đổi, sách, báo, các tạp chí…</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Khuyến khích giáo viên tham gia vào các sự kiện, các hoạt động của cộng đồng và ngành.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Phụ trách thực hiện: Hiệu trưởng và tổ văn phòng.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VI. TỔ CHỨC THỰC HIỆN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1. Trách nhiệm của Ban giám hiệu</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Chỉ đạo xây dựng và phê duyệt lộ trình cụ thể thực hiện kế hoạch chiến lược phát triển tổng thể cho toàn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Chủ trì xây dựng và tổ chức thực hiện các đề án, dự án có liên quan đến đơn vị.</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lastRenderedPageBreak/>
        <w:t>- Tổ chức đánh giá việc thực hiện kế hoạch hành động hàng năm và thực hiện kế hoạch chiến lược theo từng giai đoạn phát triển của đơn vị.</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2. Trách nhiệm của các tổ chuyên môn và các bộ phận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Xây dựng kế hoạch hành động cụ thể (từng năm) trong đó mỗi hoạt động cần nêu rõ mục tiêu cần đạt, kết quả, thời gian thực hiện, các nguồn lực thực hiện, người chịu trách nhiệm.</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Tổ chức và phân công thực hiện hợp lý cho các bộ phận, cá nhân phù hợp với trách nhiệm, quyền hạn và nguồn lực.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Chủ động xây dựng kế hoạch phát triển của tổ chuyên môn, các tổ chức trong nhà trường.</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3. Trách nhiệm của đội ngũ cán bộ giáo viên, nhân viên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Không ngừng học tập, rèn luyện để nâng cao trình độ chuyên môn nghiệp vụ, phấn đấu trở thành giáo viên, nhân viên giỏi; xứng đáng là tấm gương sáng</w:t>
      </w:r>
      <w:r w:rsidRPr="009023F9">
        <w:rPr>
          <w:rFonts w:eastAsia="Times New Roman" w:cs="Times New Roman"/>
          <w:b/>
          <w:bCs/>
          <w:i/>
          <w:iCs/>
          <w:color w:val="000000" w:themeColor="text1"/>
          <w:szCs w:val="28"/>
          <w:shd w:val="clear" w:color="auto" w:fill="FFFFFF"/>
        </w:rPr>
        <w:t> </w:t>
      </w:r>
      <w:r w:rsidRPr="007E7093">
        <w:rPr>
          <w:rFonts w:eastAsia="Times New Roman" w:cs="Times New Roman"/>
          <w:color w:val="000000" w:themeColor="text1"/>
          <w:szCs w:val="28"/>
          <w:shd w:val="clear" w:color="auto" w:fill="FFFFFF"/>
        </w:rPr>
        <w:t>cho học sinh noi theo.</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Tích cực tham gia, đóng góp vào sự phát triển của nhà trường dựa vào khả năng của mỗi cá nhân với phương châm “ Nỗ lực của cá nhân là thành</w:t>
      </w:r>
      <w:r w:rsidRPr="009023F9">
        <w:rPr>
          <w:rFonts w:eastAsia="Times New Roman" w:cs="Times New Roman"/>
          <w:b/>
          <w:bCs/>
          <w:i/>
          <w:iCs/>
          <w:color w:val="000000" w:themeColor="text1"/>
          <w:szCs w:val="28"/>
          <w:shd w:val="clear" w:color="auto" w:fill="FFFFFF"/>
        </w:rPr>
        <w:t> </w:t>
      </w:r>
      <w:r w:rsidRPr="007E7093">
        <w:rPr>
          <w:rFonts w:eastAsia="Times New Roman" w:cs="Times New Roman"/>
          <w:color w:val="000000" w:themeColor="text1"/>
          <w:szCs w:val="28"/>
          <w:shd w:val="clear" w:color="auto" w:fill="FFFFFF"/>
        </w:rPr>
        <w:t>công của tập thể” và khẩu hiệu hành động “Kỷ cương - Tình thương - Trách nhiệm”.</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4. Trách nhiệm của học sinh: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Ra sức rèn luyện đạo đức và năng lực học tập theo phương châm “Chăm ngoan - Học giỏi’’ và khẩu hiệu hành động: “Kiên trì – Vượt khó – Vươn lên”.</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Tích cực tham gia hoạt động để sau khi tốt nghiệp THCS có kiến thức, kỹ năng cần thiết đáp ứng yêu cầu xã hội, tiếp tục học trung học hoặc học nghề.</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Phấn đầu trở thành những người công dân tốt.</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9023F9">
        <w:rPr>
          <w:rFonts w:eastAsia="Times New Roman" w:cs="Times New Roman"/>
          <w:b/>
          <w:bCs/>
          <w:color w:val="000000" w:themeColor="text1"/>
          <w:szCs w:val="28"/>
          <w:shd w:val="clear" w:color="auto" w:fill="FFFFFF"/>
        </w:rPr>
        <w:t>5. Trách nhiệm của phụ huynh và Hội cha mẹ học sinh</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lastRenderedPageBreak/>
        <w:t>- Phối hợp với nhà trường, giáo dục và bồi dưỡng cho học sinh các giá trị cốt lõi trong hệ thống giá trị của kế hoạch chiến lược.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 Hỗ trợ tinh thần, vật chất … giúp nhà trường hoàn thành thắng lợi các mục tiêu phát triển từng giai đoạn của Kế hoạch chiến lược.</w:t>
      </w:r>
    </w:p>
    <w:p w:rsidR="00B20E45" w:rsidRPr="007E7093" w:rsidRDefault="00B20E45" w:rsidP="00B20E45">
      <w:pPr>
        <w:shd w:val="clear" w:color="auto" w:fill="FFFFFF"/>
        <w:spacing w:before="120" w:after="0" w:line="360" w:lineRule="auto"/>
        <w:jc w:val="both"/>
        <w:rPr>
          <w:rFonts w:eastAsia="Times New Roman" w:cs="Times New Roman"/>
          <w:color w:val="000000" w:themeColor="text1"/>
          <w:sz w:val="20"/>
          <w:szCs w:val="20"/>
        </w:rPr>
      </w:pPr>
      <w:r w:rsidRPr="007E7093">
        <w:rPr>
          <w:rFonts w:eastAsia="Times New Roman" w:cs="Times New Roman"/>
          <w:color w:val="000000" w:themeColor="text1"/>
          <w:szCs w:val="28"/>
          <w:shd w:val="clear" w:color="auto" w:fill="FFFFFF"/>
        </w:rPr>
        <w:t>Trên đây là kế hoạch bổ sung điều chỉnh chiến lượ</w:t>
      </w:r>
      <w:r>
        <w:rPr>
          <w:rFonts w:eastAsia="Times New Roman" w:cs="Times New Roman"/>
          <w:color w:val="000000" w:themeColor="text1"/>
          <w:szCs w:val="28"/>
          <w:shd w:val="clear" w:color="auto" w:fill="FFFFFF"/>
        </w:rPr>
        <w:t>c phát triển Trường THCS Quang Vinh  giai đoạn 2015 – 2020</w:t>
      </w:r>
      <w:r w:rsidRPr="007E7093">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được điều chỉnh năm 2019</w:t>
      </w:r>
      <w:r w:rsidRPr="007E7093">
        <w:rPr>
          <w:rFonts w:eastAsia="Times New Roman" w:cs="Times New Roman"/>
          <w:color w:val="000000" w:themeColor="text1"/>
          <w:szCs w:val="28"/>
          <w:shd w:val="clear" w:color="auto" w:fill="FFFFFF"/>
        </w:rPr>
        <w:t xml:space="preserve"> cho phù hợp với thực tế và yêu cầu giáo dục giai đoạn mới.</w:t>
      </w:r>
    </w:p>
    <w:p w:rsidR="00B20E45" w:rsidRPr="009023F9" w:rsidRDefault="00B20E45" w:rsidP="00B20E45">
      <w:pPr>
        <w:spacing w:line="360" w:lineRule="auto"/>
        <w:rPr>
          <w:rFonts w:cs="Times New Roman"/>
          <w:color w:val="000000" w:themeColor="text1"/>
        </w:rPr>
      </w:pPr>
    </w:p>
    <w:p w:rsidR="00B20E45" w:rsidRPr="0041718E" w:rsidRDefault="0041718E" w:rsidP="0041718E">
      <w:pPr>
        <w:shd w:val="clear" w:color="auto" w:fill="FFFFFF"/>
        <w:tabs>
          <w:tab w:val="left" w:pos="6780"/>
        </w:tabs>
        <w:spacing w:after="0" w:line="360" w:lineRule="auto"/>
        <w:jc w:val="center"/>
        <w:rPr>
          <w:rFonts w:eastAsia="Times New Roman" w:cs="Times New Roman"/>
          <w:b/>
          <w:color w:val="000000" w:themeColor="text1"/>
          <w:szCs w:val="28"/>
        </w:rPr>
      </w:pPr>
      <w:r>
        <w:rPr>
          <w:rFonts w:eastAsia="Times New Roman" w:cs="Times New Roman"/>
          <w:color w:val="000000" w:themeColor="text1"/>
          <w:sz w:val="20"/>
          <w:szCs w:val="20"/>
        </w:rPr>
        <w:t xml:space="preserve">                                                                                             </w:t>
      </w:r>
      <w:r w:rsidRPr="0041718E">
        <w:rPr>
          <w:rFonts w:eastAsia="Times New Roman" w:cs="Times New Roman"/>
          <w:b/>
          <w:color w:val="000000" w:themeColor="text1"/>
          <w:szCs w:val="28"/>
        </w:rPr>
        <w:t>HIỆU TRƯỞNG</w:t>
      </w:r>
    </w:p>
    <w:p w:rsidR="0041718E" w:rsidRPr="0041718E" w:rsidRDefault="0041718E" w:rsidP="0041718E">
      <w:pPr>
        <w:shd w:val="clear" w:color="auto" w:fill="FFFFFF"/>
        <w:tabs>
          <w:tab w:val="left" w:pos="6780"/>
        </w:tabs>
        <w:spacing w:after="0" w:line="360" w:lineRule="auto"/>
        <w:rPr>
          <w:rFonts w:eastAsia="Times New Roman" w:cs="Times New Roman"/>
          <w:b/>
          <w:color w:val="000000" w:themeColor="text1"/>
          <w:szCs w:val="28"/>
        </w:rPr>
      </w:pPr>
    </w:p>
    <w:p w:rsidR="0041718E" w:rsidRPr="0041718E" w:rsidRDefault="0041718E" w:rsidP="0041718E">
      <w:pPr>
        <w:shd w:val="clear" w:color="auto" w:fill="FFFFFF"/>
        <w:tabs>
          <w:tab w:val="left" w:pos="6780"/>
        </w:tabs>
        <w:spacing w:after="0" w:line="360" w:lineRule="auto"/>
        <w:rPr>
          <w:rFonts w:eastAsia="Times New Roman" w:cs="Times New Roman"/>
          <w:b/>
          <w:color w:val="000000" w:themeColor="text1"/>
          <w:szCs w:val="28"/>
        </w:rPr>
      </w:pPr>
    </w:p>
    <w:p w:rsidR="0041718E" w:rsidRPr="0041718E" w:rsidRDefault="0041718E" w:rsidP="0041718E">
      <w:pPr>
        <w:shd w:val="clear" w:color="auto" w:fill="FFFFFF"/>
        <w:tabs>
          <w:tab w:val="left" w:pos="6780"/>
        </w:tabs>
        <w:spacing w:after="0" w:line="360" w:lineRule="auto"/>
        <w:jc w:val="right"/>
        <w:rPr>
          <w:rFonts w:eastAsia="Times New Roman" w:cs="Times New Roman"/>
          <w:b/>
          <w:color w:val="000000" w:themeColor="text1"/>
          <w:szCs w:val="28"/>
        </w:rPr>
      </w:pPr>
      <w:r w:rsidRPr="0041718E">
        <w:rPr>
          <w:rFonts w:eastAsia="Times New Roman" w:cs="Times New Roman"/>
          <w:b/>
          <w:color w:val="000000" w:themeColor="text1"/>
          <w:szCs w:val="28"/>
        </w:rPr>
        <w:t xml:space="preserve">                                                                                                                                                                                     </w:t>
      </w:r>
      <w:r>
        <w:rPr>
          <w:rFonts w:eastAsia="Times New Roman" w:cs="Times New Roman"/>
          <w:b/>
          <w:color w:val="000000" w:themeColor="text1"/>
          <w:szCs w:val="28"/>
        </w:rPr>
        <w:t xml:space="preserve">  </w:t>
      </w:r>
      <w:r w:rsidRPr="0041718E">
        <w:rPr>
          <w:rFonts w:eastAsia="Times New Roman" w:cs="Times New Roman"/>
          <w:b/>
          <w:color w:val="000000" w:themeColor="text1"/>
          <w:szCs w:val="28"/>
        </w:rPr>
        <w:t>Trịnh Văn Động</w:t>
      </w:r>
    </w:p>
    <w:p w:rsidR="00B20E45" w:rsidRDefault="00B20E45"/>
    <w:sectPr w:rsidR="00B20E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55" w:rsidRDefault="00C43855" w:rsidP="00D9515F">
      <w:pPr>
        <w:spacing w:after="0" w:line="240" w:lineRule="auto"/>
      </w:pPr>
      <w:r>
        <w:separator/>
      </w:r>
    </w:p>
  </w:endnote>
  <w:endnote w:type="continuationSeparator" w:id="0">
    <w:p w:rsidR="00C43855" w:rsidRDefault="00C43855" w:rsidP="00D9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34044"/>
      <w:docPartObj>
        <w:docPartGallery w:val="Page Numbers (Bottom of Page)"/>
        <w:docPartUnique/>
      </w:docPartObj>
    </w:sdtPr>
    <w:sdtEndPr>
      <w:rPr>
        <w:noProof/>
      </w:rPr>
    </w:sdtEndPr>
    <w:sdtContent>
      <w:p w:rsidR="00D9515F" w:rsidRDefault="00D9515F">
        <w:pPr>
          <w:pStyle w:val="Footer"/>
          <w:jc w:val="center"/>
        </w:pPr>
        <w:r>
          <w:fldChar w:fldCharType="begin"/>
        </w:r>
        <w:r>
          <w:instrText xml:space="preserve"> PAGE   \* MERGEFORMAT </w:instrText>
        </w:r>
        <w:r>
          <w:fldChar w:fldCharType="separate"/>
        </w:r>
        <w:r w:rsidR="0041718E">
          <w:rPr>
            <w:noProof/>
          </w:rPr>
          <w:t>13</w:t>
        </w:r>
        <w:r>
          <w:rPr>
            <w:noProof/>
          </w:rPr>
          <w:fldChar w:fldCharType="end"/>
        </w:r>
      </w:p>
    </w:sdtContent>
  </w:sdt>
  <w:p w:rsidR="00D9515F" w:rsidRDefault="00D9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55" w:rsidRDefault="00C43855" w:rsidP="00D9515F">
      <w:pPr>
        <w:spacing w:after="0" w:line="240" w:lineRule="auto"/>
      </w:pPr>
      <w:r>
        <w:separator/>
      </w:r>
    </w:p>
  </w:footnote>
  <w:footnote w:type="continuationSeparator" w:id="0">
    <w:p w:rsidR="00C43855" w:rsidRDefault="00C43855" w:rsidP="00D9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7ADE"/>
    <w:multiLevelType w:val="multilevel"/>
    <w:tmpl w:val="B5FE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45"/>
    <w:rsid w:val="0041718E"/>
    <w:rsid w:val="004B614D"/>
    <w:rsid w:val="005D6F30"/>
    <w:rsid w:val="00A77962"/>
    <w:rsid w:val="00B20E45"/>
    <w:rsid w:val="00C43855"/>
    <w:rsid w:val="00D9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15F"/>
  </w:style>
  <w:style w:type="paragraph" w:styleId="Footer">
    <w:name w:val="footer"/>
    <w:basedOn w:val="Normal"/>
    <w:link w:val="FooterChar"/>
    <w:uiPriority w:val="99"/>
    <w:unhideWhenUsed/>
    <w:rsid w:val="00D95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5F"/>
  </w:style>
  <w:style w:type="paragraph" w:styleId="BalloonText">
    <w:name w:val="Balloon Text"/>
    <w:basedOn w:val="Normal"/>
    <w:link w:val="BalloonTextChar"/>
    <w:uiPriority w:val="99"/>
    <w:semiHidden/>
    <w:unhideWhenUsed/>
    <w:rsid w:val="0041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15F"/>
  </w:style>
  <w:style w:type="paragraph" w:styleId="Footer">
    <w:name w:val="footer"/>
    <w:basedOn w:val="Normal"/>
    <w:link w:val="FooterChar"/>
    <w:uiPriority w:val="99"/>
    <w:unhideWhenUsed/>
    <w:rsid w:val="00D95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5F"/>
  </w:style>
  <w:style w:type="paragraph" w:styleId="BalloonText">
    <w:name w:val="Balloon Text"/>
    <w:basedOn w:val="Normal"/>
    <w:link w:val="BalloonTextChar"/>
    <w:uiPriority w:val="99"/>
    <w:semiHidden/>
    <w:unhideWhenUsed/>
    <w:rsid w:val="0041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3</cp:revision>
  <cp:lastPrinted>2019-10-04T10:31:00Z</cp:lastPrinted>
  <dcterms:created xsi:type="dcterms:W3CDTF">2019-10-04T08:58:00Z</dcterms:created>
  <dcterms:modified xsi:type="dcterms:W3CDTF">2019-10-04T10:33:00Z</dcterms:modified>
</cp:coreProperties>
</file>