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3" w:type="dxa"/>
        <w:jc w:val="center"/>
        <w:tblInd w:w="-256" w:type="dxa"/>
        <w:tblLook w:val="01E0" w:firstRow="1" w:lastRow="1" w:firstColumn="1" w:lastColumn="1" w:noHBand="0" w:noVBand="0"/>
      </w:tblPr>
      <w:tblGrid>
        <w:gridCol w:w="4044"/>
        <w:gridCol w:w="6189"/>
      </w:tblGrid>
      <w:tr w:rsidR="004D4E02" w:rsidRPr="004443CB" w:rsidTr="00986FC8">
        <w:trPr>
          <w:jc w:val="center"/>
        </w:trPr>
        <w:tc>
          <w:tcPr>
            <w:tcW w:w="4044" w:type="dxa"/>
          </w:tcPr>
          <w:p w:rsidR="004D4E02" w:rsidRPr="004443CB" w:rsidRDefault="004D4E02" w:rsidP="004443CB">
            <w:pPr>
              <w:tabs>
                <w:tab w:val="left" w:pos="0"/>
              </w:tabs>
              <w:spacing w:after="0" w:line="360" w:lineRule="auto"/>
              <w:jc w:val="center"/>
              <w:rPr>
                <w:rFonts w:cs="Times New Roman"/>
                <w:szCs w:val="28"/>
              </w:rPr>
            </w:pPr>
            <w:r w:rsidRPr="004443CB">
              <w:rPr>
                <w:rFonts w:cs="Times New Roman"/>
                <w:szCs w:val="28"/>
              </w:rPr>
              <w:t>PHÒNG GD&amp;ĐT ÂN THI</w:t>
            </w:r>
          </w:p>
          <w:p w:rsidR="004D4E02" w:rsidRPr="00A854AE" w:rsidRDefault="004D4E02" w:rsidP="004443CB">
            <w:pPr>
              <w:tabs>
                <w:tab w:val="left" w:pos="0"/>
              </w:tabs>
              <w:spacing w:after="0" w:line="360" w:lineRule="auto"/>
              <w:jc w:val="center"/>
              <w:rPr>
                <w:rFonts w:cs="Times New Roman"/>
                <w:sz w:val="24"/>
                <w:szCs w:val="24"/>
              </w:rPr>
            </w:pPr>
            <w:r w:rsidRPr="00A854AE">
              <w:rPr>
                <w:rFonts w:cs="Times New Roman"/>
                <w:b/>
                <w:sz w:val="24"/>
                <w:szCs w:val="24"/>
              </w:rPr>
              <w:t>TRƯỜNG THCS QUANG VINH</w:t>
            </w:r>
          </w:p>
          <w:p w:rsidR="004D4E02" w:rsidRPr="004443CB" w:rsidRDefault="004D4E02" w:rsidP="004443CB">
            <w:pPr>
              <w:tabs>
                <w:tab w:val="left" w:pos="0"/>
              </w:tabs>
              <w:spacing w:after="0" w:line="360" w:lineRule="auto"/>
              <w:rPr>
                <w:rFonts w:cs="Times New Roman"/>
                <w:b/>
                <w:szCs w:val="28"/>
              </w:rPr>
            </w:pPr>
            <w:r w:rsidRPr="004443CB">
              <w:rPr>
                <w:rFonts w:cs="Times New Roman"/>
                <w:noProof/>
                <w:szCs w:val="28"/>
              </w:rPr>
              <mc:AlternateContent>
                <mc:Choice Requires="wps">
                  <w:drawing>
                    <wp:anchor distT="0" distB="0" distL="114300" distR="114300" simplePos="0" relativeHeight="251658240" behindDoc="0" locked="0" layoutInCell="1" allowOverlap="1" wp14:anchorId="7F11605B" wp14:editId="58AA868E">
                      <wp:simplePos x="0" y="0"/>
                      <wp:positionH relativeFrom="column">
                        <wp:posOffset>785495</wp:posOffset>
                      </wp:positionH>
                      <wp:positionV relativeFrom="paragraph">
                        <wp:posOffset>5080</wp:posOffset>
                      </wp:positionV>
                      <wp:extent cx="791845" cy="0"/>
                      <wp:effectExtent l="12700" t="9525" r="508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4pt" to="12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EDHAIAADUEAAAOAAAAZHJzL2Uyb0RvYy54bWysU8GO2jAQvVfqP1i+QxIaW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"/>
                  </w:pict>
                </mc:Fallback>
              </mc:AlternateContent>
            </w:r>
          </w:p>
        </w:tc>
        <w:tc>
          <w:tcPr>
            <w:tcW w:w="6189" w:type="dxa"/>
          </w:tcPr>
          <w:p w:rsidR="004D4E02" w:rsidRPr="00A854AE" w:rsidRDefault="004D4E02" w:rsidP="004443CB">
            <w:pPr>
              <w:tabs>
                <w:tab w:val="left" w:pos="0"/>
              </w:tabs>
              <w:spacing w:after="0" w:line="360" w:lineRule="auto"/>
              <w:jc w:val="center"/>
              <w:rPr>
                <w:rFonts w:cs="Times New Roman"/>
                <w:b/>
                <w:sz w:val="24"/>
                <w:szCs w:val="24"/>
              </w:rPr>
            </w:pPr>
            <w:r w:rsidRPr="00A854AE">
              <w:rPr>
                <w:rFonts w:cs="Times New Roman"/>
                <w:b/>
                <w:sz w:val="24"/>
                <w:szCs w:val="24"/>
              </w:rPr>
              <w:t>CỘNG HÒA XÃ HỘI CHỦ NGHĨA VIỆT NAM</w:t>
            </w:r>
          </w:p>
          <w:p w:rsidR="004D4E02" w:rsidRPr="004443CB" w:rsidRDefault="004D4E02" w:rsidP="004443CB">
            <w:pPr>
              <w:tabs>
                <w:tab w:val="left" w:pos="0"/>
              </w:tabs>
              <w:spacing w:after="0" w:line="360" w:lineRule="auto"/>
              <w:jc w:val="center"/>
              <w:rPr>
                <w:rFonts w:cs="Times New Roman"/>
                <w:b/>
                <w:szCs w:val="28"/>
              </w:rPr>
            </w:pPr>
            <w:r w:rsidRPr="004443CB">
              <w:rPr>
                <w:rFonts w:cs="Times New Roman"/>
                <w:noProof/>
                <w:szCs w:val="28"/>
              </w:rPr>
              <mc:AlternateContent>
                <mc:Choice Requires="wps">
                  <w:drawing>
                    <wp:anchor distT="0" distB="0" distL="114300" distR="114300" simplePos="0" relativeHeight="251658240" behindDoc="0" locked="0" layoutInCell="1" allowOverlap="1" wp14:anchorId="20F8ED66" wp14:editId="08B8268B">
                      <wp:simplePos x="0" y="0"/>
                      <wp:positionH relativeFrom="column">
                        <wp:posOffset>779145</wp:posOffset>
                      </wp:positionH>
                      <wp:positionV relativeFrom="paragraph">
                        <wp:posOffset>239395</wp:posOffset>
                      </wp:positionV>
                      <wp:extent cx="2195830" cy="0"/>
                      <wp:effectExtent l="12065" t="6350" r="1143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8.85pt" to="234.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z9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i2m8ye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"/>
                  </w:pict>
                </mc:Fallback>
              </mc:AlternateContent>
            </w:r>
            <w:r w:rsidRPr="004443CB">
              <w:rPr>
                <w:rFonts w:cs="Times New Roman"/>
                <w:b/>
                <w:szCs w:val="28"/>
              </w:rPr>
              <w:t>Độc lập</w:t>
            </w:r>
            <w:r w:rsidRPr="004443CB">
              <w:rPr>
                <w:rFonts w:cs="Times New Roman"/>
                <w:szCs w:val="28"/>
              </w:rPr>
              <w:t xml:space="preserve"> - </w:t>
            </w:r>
            <w:r w:rsidRPr="004443CB">
              <w:rPr>
                <w:rFonts w:cs="Times New Roman"/>
                <w:b/>
                <w:szCs w:val="28"/>
              </w:rPr>
              <w:t xml:space="preserve">Tự do </w:t>
            </w:r>
            <w:r w:rsidRPr="004443CB">
              <w:rPr>
                <w:rFonts w:cs="Times New Roman"/>
                <w:szCs w:val="28"/>
              </w:rPr>
              <w:t>-</w:t>
            </w:r>
            <w:r w:rsidRPr="004443CB">
              <w:rPr>
                <w:rFonts w:cs="Times New Roman"/>
                <w:b/>
                <w:szCs w:val="28"/>
              </w:rPr>
              <w:t xml:space="preserve"> Hạnh phúc</w:t>
            </w:r>
          </w:p>
        </w:tc>
      </w:tr>
      <w:tr w:rsidR="004D4E02" w:rsidRPr="004443CB" w:rsidTr="00986FC8">
        <w:trPr>
          <w:jc w:val="center"/>
        </w:trPr>
        <w:tc>
          <w:tcPr>
            <w:tcW w:w="4044" w:type="dxa"/>
          </w:tcPr>
          <w:p w:rsidR="004D4E02" w:rsidRPr="004443CB" w:rsidRDefault="00A854AE" w:rsidP="00A854AE">
            <w:pPr>
              <w:tabs>
                <w:tab w:val="left" w:pos="0"/>
              </w:tabs>
              <w:spacing w:after="0" w:line="360" w:lineRule="auto"/>
              <w:rPr>
                <w:rFonts w:cs="Times New Roman"/>
                <w:b/>
                <w:szCs w:val="28"/>
              </w:rPr>
            </w:pPr>
            <w:r>
              <w:rPr>
                <w:rFonts w:cs="Times New Roman"/>
                <w:szCs w:val="28"/>
              </w:rPr>
              <w:t xml:space="preserve">       </w:t>
            </w:r>
            <w:r w:rsidR="004D4E02" w:rsidRPr="004443CB">
              <w:rPr>
                <w:rFonts w:cs="Times New Roman"/>
                <w:szCs w:val="28"/>
              </w:rPr>
              <w:t xml:space="preserve">Số: </w:t>
            </w:r>
            <w:r w:rsidR="004443CB" w:rsidRPr="004443CB">
              <w:rPr>
                <w:rFonts w:cs="Times New Roman"/>
                <w:szCs w:val="28"/>
              </w:rPr>
              <w:t>0</w:t>
            </w:r>
            <w:r w:rsidR="004D4E02" w:rsidRPr="004443CB">
              <w:rPr>
                <w:rFonts w:cs="Times New Roman"/>
                <w:szCs w:val="28"/>
              </w:rPr>
              <w:t>7</w:t>
            </w:r>
            <w:r w:rsidR="004443CB" w:rsidRPr="004443CB">
              <w:rPr>
                <w:rFonts w:cs="Times New Roman"/>
                <w:szCs w:val="28"/>
              </w:rPr>
              <w:t>/BB</w:t>
            </w:r>
            <w:r w:rsidR="004D4E02" w:rsidRPr="004443CB">
              <w:rPr>
                <w:rFonts w:cs="Times New Roman"/>
                <w:szCs w:val="28"/>
              </w:rPr>
              <w:t>-PTGD</w:t>
            </w:r>
            <w:r>
              <w:rPr>
                <w:rFonts w:cs="Times New Roman"/>
                <w:szCs w:val="28"/>
              </w:rPr>
              <w:t>&amp;</w:t>
            </w:r>
            <w:r w:rsidR="004D4E02" w:rsidRPr="004443CB">
              <w:rPr>
                <w:rFonts w:cs="Times New Roman"/>
                <w:szCs w:val="28"/>
              </w:rPr>
              <w:t>ĐT</w:t>
            </w:r>
          </w:p>
        </w:tc>
        <w:tc>
          <w:tcPr>
            <w:tcW w:w="6189" w:type="dxa"/>
          </w:tcPr>
          <w:p w:rsidR="004D4E02" w:rsidRPr="004443CB" w:rsidRDefault="004D4E02" w:rsidP="00A854AE">
            <w:pPr>
              <w:tabs>
                <w:tab w:val="left" w:pos="0"/>
              </w:tabs>
              <w:spacing w:after="0" w:line="360" w:lineRule="auto"/>
              <w:jc w:val="center"/>
              <w:rPr>
                <w:rFonts w:cs="Times New Roman"/>
                <w:b/>
                <w:szCs w:val="28"/>
              </w:rPr>
            </w:pPr>
            <w:bookmarkStart w:id="0" w:name="_GoBack"/>
            <w:bookmarkEnd w:id="0"/>
            <w:r w:rsidRPr="004443CB">
              <w:rPr>
                <w:rFonts w:cs="Times New Roman"/>
                <w:i/>
                <w:szCs w:val="28"/>
              </w:rPr>
              <w:t xml:space="preserve">Quang Vinh, ngày 12 tháng </w:t>
            </w:r>
            <w:r w:rsidR="00A854AE">
              <w:rPr>
                <w:rFonts w:cs="Times New Roman"/>
                <w:i/>
                <w:szCs w:val="28"/>
              </w:rPr>
              <w:t>9 năm 2018</w:t>
            </w:r>
          </w:p>
        </w:tc>
      </w:tr>
    </w:tbl>
    <w:p w:rsidR="004D4E02" w:rsidRPr="004443CB" w:rsidRDefault="004D4E02" w:rsidP="004443CB">
      <w:pPr>
        <w:pStyle w:val="NormalWeb"/>
        <w:spacing w:before="0" w:beforeAutospacing="0" w:after="0" w:afterAutospacing="0" w:line="360" w:lineRule="auto"/>
        <w:jc w:val="center"/>
        <w:rPr>
          <w:b/>
          <w:color w:val="000000"/>
          <w:sz w:val="28"/>
          <w:szCs w:val="28"/>
        </w:rPr>
      </w:pPr>
    </w:p>
    <w:p w:rsidR="00E8214D" w:rsidRPr="004443CB" w:rsidRDefault="00E8214D" w:rsidP="004443CB">
      <w:pPr>
        <w:pStyle w:val="NormalWeb"/>
        <w:spacing w:before="0" w:beforeAutospacing="0" w:after="0" w:afterAutospacing="0" w:line="360" w:lineRule="auto"/>
        <w:jc w:val="center"/>
        <w:rPr>
          <w:b/>
          <w:color w:val="000000"/>
          <w:sz w:val="28"/>
          <w:szCs w:val="28"/>
        </w:rPr>
      </w:pPr>
      <w:r w:rsidRPr="004443CB">
        <w:rPr>
          <w:b/>
          <w:color w:val="000000"/>
          <w:sz w:val="28"/>
          <w:szCs w:val="28"/>
        </w:rPr>
        <w:t>BIÊN BẢN</w:t>
      </w:r>
    </w:p>
    <w:p w:rsidR="00E8214D" w:rsidRPr="004443CB" w:rsidRDefault="00E8214D" w:rsidP="004443CB">
      <w:pPr>
        <w:pStyle w:val="NormalWeb"/>
        <w:spacing w:before="0" w:beforeAutospacing="0" w:after="0" w:afterAutospacing="0" w:line="360" w:lineRule="auto"/>
        <w:jc w:val="center"/>
        <w:rPr>
          <w:b/>
          <w:color w:val="000000"/>
          <w:sz w:val="28"/>
          <w:szCs w:val="28"/>
        </w:rPr>
      </w:pPr>
      <w:r w:rsidRPr="004443CB">
        <w:rPr>
          <w:b/>
          <w:color w:val="000000"/>
          <w:sz w:val="28"/>
          <w:szCs w:val="28"/>
        </w:rPr>
        <w:t>RÀ SOÁT</w:t>
      </w:r>
      <w:r w:rsidRPr="004443CB">
        <w:rPr>
          <w:b/>
          <w:color w:val="000000"/>
          <w:sz w:val="28"/>
          <w:szCs w:val="28"/>
        </w:rPr>
        <w:t xml:space="preserve"> BỔ SUNG, ĐIỀU CHỈNH </w:t>
      </w:r>
      <w:r w:rsidRPr="004443CB">
        <w:rPr>
          <w:b/>
          <w:color w:val="000000"/>
          <w:sz w:val="28"/>
          <w:szCs w:val="28"/>
        </w:rPr>
        <w:t xml:space="preserve"> CHIẾ</w:t>
      </w:r>
      <w:r w:rsidR="00A854AE">
        <w:rPr>
          <w:b/>
          <w:color w:val="000000"/>
          <w:sz w:val="28"/>
          <w:szCs w:val="28"/>
        </w:rPr>
        <w:t>N LƯỢC PHÁT TRIỂN GD&amp;ĐT</w:t>
      </w:r>
    </w:p>
    <w:p w:rsidR="00E8214D" w:rsidRPr="004443CB" w:rsidRDefault="00E8214D" w:rsidP="004443CB">
      <w:pPr>
        <w:pStyle w:val="NormalWeb"/>
        <w:spacing w:before="0" w:beforeAutospacing="0" w:after="0" w:afterAutospacing="0" w:line="360" w:lineRule="auto"/>
        <w:rPr>
          <w:b/>
          <w:color w:val="000000"/>
          <w:sz w:val="28"/>
          <w:szCs w:val="28"/>
        </w:rPr>
      </w:pPr>
      <w:r w:rsidRPr="004443CB">
        <w:rPr>
          <w:b/>
          <w:color w:val="000000"/>
          <w:sz w:val="28"/>
          <w:szCs w:val="28"/>
        </w:rPr>
        <w:t>I. Thời gian, địa điểm:</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1. Thời gian:</w:t>
      </w:r>
      <w:r w:rsidR="00A854AE">
        <w:rPr>
          <w:color w:val="000000"/>
          <w:sz w:val="28"/>
          <w:szCs w:val="28"/>
        </w:rPr>
        <w:t xml:space="preserve"> 14h30 ngày 12</w:t>
      </w:r>
      <w:r w:rsidR="004443CB" w:rsidRPr="004443CB">
        <w:rPr>
          <w:color w:val="000000"/>
          <w:sz w:val="28"/>
          <w:szCs w:val="28"/>
        </w:rPr>
        <w:t xml:space="preserve"> tháng 09 năm 201</w:t>
      </w:r>
      <w:r w:rsidR="00A854AE">
        <w:rPr>
          <w:color w:val="000000"/>
          <w:sz w:val="28"/>
          <w:szCs w:val="28"/>
        </w:rPr>
        <w:t>8</w:t>
      </w:r>
      <w:r w:rsidRPr="004443CB">
        <w:rPr>
          <w:color w:val="000000"/>
          <w:sz w:val="28"/>
          <w:szCs w:val="28"/>
        </w:rPr>
        <w:t>.</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 xml:space="preserve">2. Địa điểm: Văn phòng trường </w:t>
      </w:r>
      <w:r w:rsidRPr="004443CB">
        <w:rPr>
          <w:color w:val="000000"/>
          <w:sz w:val="28"/>
          <w:szCs w:val="28"/>
        </w:rPr>
        <w:t>THCS Quang Vinh</w:t>
      </w:r>
      <w:r w:rsidRPr="004443CB">
        <w:rPr>
          <w:color w:val="000000"/>
          <w:sz w:val="28"/>
          <w:szCs w:val="28"/>
        </w:rPr>
        <w:t>.</w:t>
      </w:r>
    </w:p>
    <w:p w:rsidR="00E8214D" w:rsidRPr="004443CB" w:rsidRDefault="00E8214D" w:rsidP="004443CB">
      <w:pPr>
        <w:pStyle w:val="NormalWeb"/>
        <w:spacing w:before="0" w:beforeAutospacing="0" w:after="0" w:afterAutospacing="0" w:line="360" w:lineRule="auto"/>
        <w:rPr>
          <w:b/>
          <w:color w:val="000000"/>
          <w:sz w:val="28"/>
          <w:szCs w:val="28"/>
        </w:rPr>
      </w:pPr>
      <w:r w:rsidRPr="004443CB">
        <w:rPr>
          <w:b/>
          <w:color w:val="000000"/>
          <w:sz w:val="28"/>
          <w:szCs w:val="28"/>
        </w:rPr>
        <w:t>II. Thành phần:</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 xml:space="preserve">1. Đồng chí: </w:t>
      </w:r>
      <w:r w:rsidRPr="004443CB">
        <w:rPr>
          <w:color w:val="000000"/>
          <w:sz w:val="28"/>
          <w:szCs w:val="28"/>
        </w:rPr>
        <w:t>Trịnh Văn Động</w:t>
      </w:r>
      <w:r w:rsidRPr="004443CB">
        <w:rPr>
          <w:color w:val="000000"/>
          <w:sz w:val="28"/>
          <w:szCs w:val="28"/>
        </w:rPr>
        <w:t xml:space="preserve"> – Hiệu trưởng nhà trường – Chủ trì.</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2.</w:t>
      </w:r>
      <w:r w:rsidRPr="004443CB">
        <w:rPr>
          <w:color w:val="000000"/>
          <w:sz w:val="28"/>
          <w:szCs w:val="28"/>
        </w:rPr>
        <w:t xml:space="preserve"> </w:t>
      </w:r>
      <w:r w:rsidRPr="004443CB">
        <w:rPr>
          <w:color w:val="000000"/>
          <w:sz w:val="28"/>
          <w:szCs w:val="28"/>
        </w:rPr>
        <w:t>Đ</w:t>
      </w:r>
      <w:r w:rsidRPr="004443CB">
        <w:rPr>
          <w:color w:val="000000"/>
          <w:sz w:val="28"/>
          <w:szCs w:val="28"/>
        </w:rPr>
        <w:t xml:space="preserve">ồng chí </w:t>
      </w:r>
      <w:r w:rsidRPr="004443CB">
        <w:rPr>
          <w:color w:val="000000"/>
          <w:sz w:val="28"/>
          <w:szCs w:val="28"/>
        </w:rPr>
        <w:t xml:space="preserve">: Ngô Đức Ngọc - </w:t>
      </w:r>
      <w:r w:rsidRPr="004443CB">
        <w:rPr>
          <w:color w:val="000000"/>
          <w:sz w:val="28"/>
          <w:szCs w:val="28"/>
        </w:rPr>
        <w:t>Phó hiệu trưởng.</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 xml:space="preserve">3. Đồng chí: </w:t>
      </w:r>
      <w:r w:rsidRPr="004443CB">
        <w:rPr>
          <w:color w:val="000000"/>
          <w:sz w:val="28"/>
          <w:szCs w:val="28"/>
        </w:rPr>
        <w:t>Vũ Văn Định</w:t>
      </w:r>
      <w:r w:rsidRPr="004443CB">
        <w:rPr>
          <w:color w:val="000000"/>
          <w:sz w:val="28"/>
          <w:szCs w:val="28"/>
        </w:rPr>
        <w:t xml:space="preserve"> – Thư ký.</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4. Giáo viên, nhân viên trong hội đồng sư phạm nhà trường</w:t>
      </w:r>
    </w:p>
    <w:p w:rsidR="00E8214D" w:rsidRPr="004443CB" w:rsidRDefault="00E8214D" w:rsidP="004443CB">
      <w:pPr>
        <w:pStyle w:val="NormalWeb"/>
        <w:spacing w:before="0" w:beforeAutospacing="0" w:after="0" w:afterAutospacing="0" w:line="360" w:lineRule="auto"/>
        <w:rPr>
          <w:b/>
          <w:color w:val="000000"/>
          <w:sz w:val="28"/>
          <w:szCs w:val="28"/>
        </w:rPr>
      </w:pPr>
      <w:r w:rsidRPr="004443CB">
        <w:rPr>
          <w:b/>
          <w:color w:val="000000"/>
          <w:sz w:val="28"/>
          <w:szCs w:val="28"/>
        </w:rPr>
        <w:t>III. Nội dung</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1. Kết quả thực hiện chiến lược giáo dục.</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1.1. Về hiệu quả:</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1.1.1. Nâng cao chất lượng và hiệu quả công tác giáo dục học sinh</w:t>
      </w:r>
    </w:p>
    <w:p w:rsidR="00E8214D" w:rsidRPr="004443CB" w:rsidRDefault="004D4E02" w:rsidP="004443CB">
      <w:pPr>
        <w:pStyle w:val="NormalWeb"/>
        <w:spacing w:before="0" w:beforeAutospacing="0" w:after="0" w:afterAutospacing="0" w:line="360" w:lineRule="auto"/>
        <w:rPr>
          <w:color w:val="000000"/>
          <w:sz w:val="28"/>
          <w:szCs w:val="28"/>
        </w:rPr>
      </w:pPr>
      <w:r w:rsidRPr="004443CB">
        <w:rPr>
          <w:color w:val="000000"/>
          <w:sz w:val="28"/>
          <w:szCs w:val="28"/>
        </w:rPr>
        <w:t>Trường  THCS Quang Vinh</w:t>
      </w:r>
      <w:r w:rsidR="00A854AE">
        <w:rPr>
          <w:color w:val="000000"/>
          <w:sz w:val="28"/>
          <w:szCs w:val="28"/>
        </w:rPr>
        <w:t xml:space="preserve"> sau 1</w:t>
      </w:r>
      <w:r w:rsidR="00E8214D" w:rsidRPr="004443CB">
        <w:rPr>
          <w:color w:val="000000"/>
          <w:sz w:val="28"/>
          <w:szCs w:val="28"/>
        </w:rPr>
        <w:t xml:space="preserve"> năm thực hiện chiến lược phát triển nhà trường đã nâng cao chất lượng và hiệu quả giáo dục toàn diện, đặc biệt là chất lượng giáo dục đạo đức và chất lượng văn hoá. Đổi mới phương pháp dạy học và đánh giá học sinh phù hợp với mục tiêu, nội dung chương trình và đối tượng học sinh. Đổi mới các hoạt động giáo dục, hoạt động NGLL, gắn học với thực hành, lý thuyết với thực tiễn; giúp học sinh có được những kỹ năng sống cơ bản.</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1.1.2. Xây dựng và phát triển đội ngũ</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 xml:space="preserve">Tham mưu xây dựng đội ngũ cán bộ, giáo viên, nhân viên đủ về số lượng; có phẩm chất chính trị; có năng lực chuyên môn khá giỏi, có phong cách sư phạm mẫu mực. </w:t>
      </w:r>
      <w:r w:rsidRPr="004443CB">
        <w:rPr>
          <w:color w:val="000000"/>
          <w:sz w:val="28"/>
          <w:szCs w:val="28"/>
        </w:rPr>
        <w:lastRenderedPageBreak/>
        <w:t>Đoàn kết, tâm huyết, hợp tác, biết chia sẻ, có trách nhiệm, gắn bó với sự phát trển nhà trường.</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1.1.3. Cơ sở vật chất và trang thiết bị giáo dục</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Tham mưu xây dựng cơ sở vật chất trang thiết bị giáo dục theo hướng chuẩn hoá, hiện đại hoá. Bảo quản và sử dụng hiệu quả, lâu dài. Cụ thể: Có 1</w:t>
      </w:r>
      <w:r w:rsidR="004D4E02" w:rsidRPr="004443CB">
        <w:rPr>
          <w:color w:val="000000"/>
          <w:sz w:val="28"/>
          <w:szCs w:val="28"/>
        </w:rPr>
        <w:t>4</w:t>
      </w:r>
      <w:r w:rsidRPr="004443CB">
        <w:rPr>
          <w:color w:val="000000"/>
          <w:sz w:val="28"/>
          <w:szCs w:val="28"/>
        </w:rPr>
        <w:t xml:space="preserve"> phòng học kiên cố; có 05 phòng học b</w:t>
      </w:r>
      <w:r w:rsidR="004D4E02" w:rsidRPr="004443CB">
        <w:rPr>
          <w:color w:val="000000"/>
          <w:sz w:val="28"/>
          <w:szCs w:val="28"/>
        </w:rPr>
        <w:t xml:space="preserve">ộ </w:t>
      </w:r>
      <w:r w:rsidRPr="004443CB">
        <w:rPr>
          <w:color w:val="000000"/>
          <w:sz w:val="28"/>
          <w:szCs w:val="28"/>
        </w:rPr>
        <w:t xml:space="preserve"> môn: Vật lý- </w:t>
      </w:r>
      <w:r w:rsidR="004443CB">
        <w:rPr>
          <w:color w:val="000000"/>
          <w:sz w:val="28"/>
          <w:szCs w:val="28"/>
        </w:rPr>
        <w:t>Công nghệ, Hóa học - Sinh học, T</w:t>
      </w:r>
      <w:r w:rsidRPr="004443CB">
        <w:rPr>
          <w:color w:val="000000"/>
          <w:sz w:val="28"/>
          <w:szCs w:val="28"/>
        </w:rPr>
        <w:t>in học, Ngoại n</w:t>
      </w:r>
      <w:r w:rsidR="004D4E02" w:rsidRPr="004443CB">
        <w:rPr>
          <w:color w:val="000000"/>
          <w:sz w:val="28"/>
          <w:szCs w:val="28"/>
        </w:rPr>
        <w:t xml:space="preserve">gữ </w:t>
      </w:r>
      <w:r w:rsidRPr="004443CB">
        <w:rPr>
          <w:color w:val="000000"/>
          <w:sz w:val="28"/>
          <w:szCs w:val="28"/>
        </w:rPr>
        <w:t>Người phụ trách: Phó hiệu trưởng phụ trách cơ sở vật chất và trang thiết bị giáo dục; kế toán, nhân viên thiết bị có tâm huyết tận tâm với công việc được giao.</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1.1.4. Ứng dụng và phát triển công nghệ thông tin</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Có hệ thống công nghệ thông tin kết nối Internet đáp ứng yêu cầu quản lý và dạy học:</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 xml:space="preserve">Trường có 04 máy tính dùng cho cán bộ quản lý và văn phòng đã kết nối Internet </w:t>
      </w:r>
      <w:r w:rsidR="004D4E02" w:rsidRPr="004443CB">
        <w:rPr>
          <w:color w:val="000000"/>
          <w:sz w:val="28"/>
          <w:szCs w:val="28"/>
        </w:rPr>
        <w:t>để phục vụ cho công tác quản lý</w:t>
      </w:r>
      <w:r w:rsidRPr="004443CB">
        <w:rPr>
          <w:color w:val="000000"/>
          <w:sz w:val="28"/>
          <w:szCs w:val="28"/>
        </w:rPr>
        <w:t>.</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Trường đã có Website và GV có tham gia các trang như truonghocketnoi.vn, kiểm định chất lượng,…, hoạt động thường xuyên, hỗ trợ đắc lực cho cho công tác quản lý và giảng dạy, học tập.</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1.1.5. Huy động mọi nguồn lực xã hội vào hoạt động giáo dục</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Xây dựng nhà trường văn hoá, thực hiện tốt quy chế dân chủ trong nhà trường. Chăm lo đời sống vật chất và tinh thần cho cán bộ, giáo viên, nhân viên.</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Huy động được các nguồn lực của xã hội, cá nhân tham gia vào việc phát triển.</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1.1.6. X</w:t>
      </w:r>
      <w:r w:rsidR="004D4E02" w:rsidRPr="004443CB">
        <w:rPr>
          <w:color w:val="000000"/>
          <w:sz w:val="28"/>
          <w:szCs w:val="28"/>
        </w:rPr>
        <w:t>ây dựng trường học đạt chuẩn Quố</w:t>
      </w:r>
      <w:r w:rsidRPr="004443CB">
        <w:rPr>
          <w:color w:val="000000"/>
          <w:sz w:val="28"/>
          <w:szCs w:val="28"/>
        </w:rPr>
        <w:t>c gia:</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Đang tiến hành huy động các nguồn lực thực hiện xây dựng trường học đạt chuẩn Quốc gia theo kế hoạch đã đề ra.</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1.2. Khó khăn và tồn tại</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Đội ngũ: Một bộ phận nhỏ giáo viên chưa thực sự đáp ứng được yêu cầu đổi mới giảng dạy hoặc quản lý, giáo dục học sinh.</w:t>
      </w:r>
    </w:p>
    <w:p w:rsid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Số lượng: Tỷ lệ chuyên cần một số thời điểm chưa thực sự cao, nhiều học sinh hay nghỉ học.</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Chất lượng học sinh: Còn học sinh có học lực yếu, thái độ học tập, rèn luyện chưa tốt.</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lastRenderedPageBreak/>
        <w:t>Cơ sở vật chất: Còn thiếu một số phòng phục vụ học tập (Phòng tổ bộ môn, …) đang tiếp tục đề nghị xây dựng.</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1.3. Xác định các vấn đề ưu tiên</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Đổi mới phương pháp dạy học và đánh giá học sinh theo hướng phát huy tính tích cực, chủ động, sáng tạo của mỗi học sinh, tăng cường tin học, ngoại ngữ đáp ứng yêu cầu hội nhập trong khu vực.</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Nâng cao chất lượng đội ngũ cán bộ, giáo viên, nhân viên theo chuẩn của Bộ GD-ĐT</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Ứng dụng CNTT trong dạy – học và công tác quản lý.</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Áp dụng các chuẩn vào việc đánh giá hoạt chất lượng nhà trường về công tác quản lý, giảng dạy.</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Phân luồng học sinh sau tốt nghiệp THCS.</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2. Phương hướng điều chỉnh chiến lược phát triển nhà trường cho giai đoạn tiếp theo</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2.1. Phổ biến kế hoạch chiến lược:</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Kế hoạch chiến lược được phổ biến rộng rãi tới toàn thể cán bộ giáo viên, nhân viên nhà trường, cơ quan chủ quản, PHHS, học sinh và các tổ chức cá nhân quan tâm đến nhà trường.</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2.2. Tổ chức:</w:t>
      </w:r>
    </w:p>
    <w:p w:rsid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Hiệu trưởng là bộ phận chịu trách nhiệm điều phối quá trình triển khai kế hoạch chiến lược. Điều chỉnh kế hoạch chiến lược sau từng giai đoạn sát với tình hình thực tế của nhà trường.</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2.3. Lộ trình thực hiện kế hoạch chiến lược:</w:t>
      </w:r>
    </w:p>
    <w:p w:rsidR="00E8214D" w:rsidRPr="004443CB" w:rsidRDefault="004D4E02" w:rsidP="004443CB">
      <w:pPr>
        <w:pStyle w:val="NormalWeb"/>
        <w:spacing w:before="0" w:beforeAutospacing="0" w:after="0" w:afterAutospacing="0" w:line="360" w:lineRule="auto"/>
        <w:rPr>
          <w:color w:val="000000"/>
          <w:sz w:val="28"/>
          <w:szCs w:val="28"/>
        </w:rPr>
      </w:pPr>
      <w:r w:rsidRPr="004443CB">
        <w:rPr>
          <w:color w:val="000000"/>
          <w:sz w:val="28"/>
          <w:szCs w:val="28"/>
        </w:rPr>
        <w:t>Giai đoạn 1: Từ năm 2018</w:t>
      </w:r>
      <w:r w:rsidR="00E8214D" w:rsidRPr="004443CB">
        <w:rPr>
          <w:color w:val="000000"/>
          <w:sz w:val="28"/>
          <w:szCs w:val="28"/>
        </w:rPr>
        <w:t xml:space="preserve"> – 201</w:t>
      </w:r>
      <w:r w:rsidRPr="004443CB">
        <w:rPr>
          <w:color w:val="000000"/>
          <w:sz w:val="28"/>
          <w:szCs w:val="28"/>
        </w:rPr>
        <w:t>9</w:t>
      </w:r>
      <w:r w:rsidR="00E8214D" w:rsidRPr="004443CB">
        <w:rPr>
          <w:color w:val="000000"/>
          <w:sz w:val="28"/>
          <w:szCs w:val="28"/>
        </w:rPr>
        <w:t>: Xây dựng kế hoạch phát triển giáo dục giai đoạn; nâng cao tỷ lệ học sinh đi học chuyên cần; ổn định chất lượng. Nâng cao chất lượng HS, tăng cường bồi dưỡng đội ngũ nhà giáo và CBQL GD, hoàn thiện cơ sở vật chất theo chuẩn. Phân luồng học sinh sau tốt nghiệp THCS.</w:t>
      </w:r>
    </w:p>
    <w:p w:rsidR="004443CB" w:rsidRPr="004443CB" w:rsidRDefault="004D4E02" w:rsidP="004443CB">
      <w:pPr>
        <w:pStyle w:val="NormalWeb"/>
        <w:spacing w:before="0" w:beforeAutospacing="0" w:after="0" w:afterAutospacing="0" w:line="360" w:lineRule="auto"/>
        <w:rPr>
          <w:color w:val="000000"/>
          <w:sz w:val="28"/>
          <w:szCs w:val="28"/>
        </w:rPr>
      </w:pPr>
      <w:r w:rsidRPr="004443CB">
        <w:rPr>
          <w:color w:val="000000"/>
          <w:sz w:val="28"/>
          <w:szCs w:val="28"/>
        </w:rPr>
        <w:t>Giai đoạn 2: Từ năm 2019 - 2020</w:t>
      </w:r>
      <w:r w:rsidR="00E8214D" w:rsidRPr="004443CB">
        <w:rPr>
          <w:color w:val="000000"/>
          <w:sz w:val="28"/>
          <w:szCs w:val="28"/>
        </w:rPr>
        <w:t>: Rà soát đề án và kế hoạch phát triển giáo dục và đào tạo. Xây dựn</w:t>
      </w:r>
      <w:r w:rsidRPr="004443CB">
        <w:rPr>
          <w:color w:val="000000"/>
          <w:sz w:val="28"/>
          <w:szCs w:val="28"/>
        </w:rPr>
        <w:t xml:space="preserve">g trường đạt chuẩn QG </w:t>
      </w:r>
      <w:r w:rsidR="00E8214D" w:rsidRPr="004443CB">
        <w:rPr>
          <w:color w:val="000000"/>
          <w:sz w:val="28"/>
          <w:szCs w:val="28"/>
        </w:rPr>
        <w:t>. Tiếp tục nâng cao chất lượng giáo dục, thực hiện tốt công tác phân luồng và đội ngũ giáo viên, nhân viên.</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lastRenderedPageBreak/>
        <w:t>2.4. Đối với Hiệu trưởng:</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Tổ chức triển khai thực hiện kế hoạch chiến lược tới từng cán bộ, giáo viên, NV nhà trường. Thành lập Ban Kiểm tra và đánh giá thực hiện kế hoạch trong từng năm học.</w:t>
      </w:r>
    </w:p>
    <w:p w:rsidR="00E8214D" w:rsidRPr="004443CB" w:rsidRDefault="004443CB" w:rsidP="004443CB">
      <w:pPr>
        <w:pStyle w:val="NormalWeb"/>
        <w:spacing w:before="0" w:beforeAutospacing="0" w:after="0" w:afterAutospacing="0" w:line="360" w:lineRule="auto"/>
        <w:rPr>
          <w:color w:val="000000"/>
          <w:sz w:val="28"/>
          <w:szCs w:val="28"/>
        </w:rPr>
      </w:pPr>
      <w:r>
        <w:rPr>
          <w:color w:val="000000"/>
          <w:sz w:val="28"/>
          <w:szCs w:val="28"/>
        </w:rPr>
        <w:t xml:space="preserve">2.5. Đối với </w:t>
      </w:r>
      <w:r w:rsidR="00E8214D" w:rsidRPr="004443CB">
        <w:rPr>
          <w:color w:val="000000"/>
          <w:sz w:val="28"/>
          <w:szCs w:val="28"/>
        </w:rPr>
        <w:t>Phó Hiệu trưởng:</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Theo nhiệm vụ được phân công, giúp Hiệu trưởng tổ chức triển khai từng phần việc cụ thể, đồng thời kiểm tra và đánh giá kết quả thực hiện kế hoạch, đề xuất những giải pháp để thực hiện.</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2.6. Đối với tổ trưởng chuyên môn:</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Tổ chức thực hiện kế hoạch trong tổ; kiểm tra đánh giá việc thực hiện kế hoạch của các thành viên. Tìm hiểu nguyên nhân, đề xuất các giải pháp để thực hiện kế hoạch.</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2.7. Đối với cá nhân cán bộ, giáo viên, NV:</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Căn cứ kế hoạch chiến lược, kế hoạch năm học của nhà trường để xây dựng kế hoạch công tác cá nhân theo từng năm học. Báo cáo kết quả thực hiện</w:t>
      </w:r>
      <w:r w:rsidR="004D4E02" w:rsidRPr="004443CB">
        <w:rPr>
          <w:color w:val="000000"/>
          <w:sz w:val="28"/>
          <w:szCs w:val="28"/>
        </w:rPr>
        <w:t xml:space="preserve"> </w:t>
      </w:r>
      <w:r w:rsidRPr="004443CB">
        <w:rPr>
          <w:color w:val="000000"/>
          <w:sz w:val="28"/>
          <w:szCs w:val="28"/>
        </w:rPr>
        <w:t>kế hoạch theo từng học kỳ, năm học. Đề xuất các giải pháp để thực hiện kế hoạch.</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3. Kết luận:</w:t>
      </w:r>
    </w:p>
    <w:p w:rsid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1. Kế hoạch chiến lược là một văn bản có giá trị định hướng cho sự xây dựng và phát triển giáo dục của nhà trường đúng hướng trong tương lai; giúp cho nhà trường có sự điều chỉnh hợp lý kế hoạch hàng năm, hàng tháng.</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2. Kế hoạch chiến lược còn thể hiện sự quyết tâm của toàn thể CB-GV-NV và học sinh nhà trường xây dựng cho mình một thương hiệu, địa chỉ giáo dục đáng tin cậy.</w:t>
      </w:r>
    </w:p>
    <w:p w:rsidR="00E8214D" w:rsidRPr="004443CB" w:rsidRDefault="00E8214D" w:rsidP="004443CB">
      <w:pPr>
        <w:pStyle w:val="NormalWeb"/>
        <w:spacing w:before="0" w:beforeAutospacing="0" w:after="0" w:afterAutospacing="0" w:line="360" w:lineRule="auto"/>
        <w:rPr>
          <w:color w:val="000000"/>
          <w:sz w:val="28"/>
          <w:szCs w:val="28"/>
        </w:rPr>
      </w:pPr>
      <w:r w:rsidRPr="004443CB">
        <w:rPr>
          <w:color w:val="000000"/>
          <w:sz w:val="28"/>
          <w:szCs w:val="28"/>
        </w:rPr>
        <w:t>3. Trong thời kỳ hội nhập, có sự phát triển mạnh kinh tế xã hội, KHCL của nhà trường sẽ có sự điều chỉnh và bổ sung. Tuy nhiên, đây là cơ sở nền tảng để nhà trường hoạch định chiến lược phát triển giáo dục cho những giai đoạn tiếp theo một cách bền vững./.</w:t>
      </w:r>
    </w:p>
    <w:p w:rsidR="00C27D42" w:rsidRPr="00A854AE" w:rsidRDefault="00A854AE" w:rsidP="00A854AE">
      <w:pPr>
        <w:tabs>
          <w:tab w:val="left" w:pos="6900"/>
        </w:tabs>
        <w:spacing w:after="0" w:line="360" w:lineRule="auto"/>
        <w:rPr>
          <w:rFonts w:cs="Times New Roman"/>
          <w:b/>
          <w:sz w:val="24"/>
          <w:szCs w:val="24"/>
        </w:rPr>
      </w:pPr>
      <w:r>
        <w:rPr>
          <w:rFonts w:cs="Times New Roman"/>
          <w:szCs w:val="28"/>
        </w:rPr>
        <w:t xml:space="preserve">                </w:t>
      </w:r>
      <w:r w:rsidRPr="00A854AE">
        <w:rPr>
          <w:rFonts w:cs="Times New Roman"/>
          <w:b/>
          <w:sz w:val="24"/>
          <w:szCs w:val="24"/>
        </w:rPr>
        <w:t>THỨ KÝ HĐ</w:t>
      </w:r>
      <w:r w:rsidRPr="00A854AE">
        <w:rPr>
          <w:rFonts w:cs="Times New Roman"/>
          <w:b/>
          <w:sz w:val="24"/>
          <w:szCs w:val="24"/>
        </w:rPr>
        <w:tab/>
        <w:t>HIỆU TRƯỞNG</w:t>
      </w:r>
    </w:p>
    <w:p w:rsidR="00A854AE" w:rsidRPr="00A854AE" w:rsidRDefault="00A854AE" w:rsidP="00A854AE">
      <w:pPr>
        <w:tabs>
          <w:tab w:val="left" w:pos="6900"/>
        </w:tabs>
        <w:spacing w:after="0" w:line="360" w:lineRule="auto"/>
        <w:rPr>
          <w:rFonts w:cs="Times New Roman"/>
          <w:b/>
          <w:szCs w:val="28"/>
        </w:rPr>
      </w:pPr>
    </w:p>
    <w:p w:rsidR="00A854AE" w:rsidRPr="00A854AE" w:rsidRDefault="00A854AE" w:rsidP="00A854AE">
      <w:pPr>
        <w:rPr>
          <w:rFonts w:cs="Times New Roman"/>
          <w:b/>
          <w:szCs w:val="28"/>
        </w:rPr>
      </w:pPr>
    </w:p>
    <w:p w:rsidR="00A854AE" w:rsidRPr="00A854AE" w:rsidRDefault="00A854AE" w:rsidP="00A854AE">
      <w:pPr>
        <w:tabs>
          <w:tab w:val="left" w:pos="1305"/>
          <w:tab w:val="left" w:pos="6870"/>
        </w:tabs>
        <w:rPr>
          <w:rFonts w:cs="Times New Roman"/>
          <w:b/>
          <w:szCs w:val="28"/>
        </w:rPr>
      </w:pPr>
      <w:r w:rsidRPr="00A854AE">
        <w:rPr>
          <w:rFonts w:cs="Times New Roman"/>
          <w:b/>
          <w:szCs w:val="28"/>
        </w:rPr>
        <w:tab/>
      </w:r>
      <w:r>
        <w:rPr>
          <w:rFonts w:cs="Times New Roman"/>
          <w:b/>
          <w:szCs w:val="28"/>
        </w:rPr>
        <w:t xml:space="preserve">  </w:t>
      </w:r>
      <w:r w:rsidRPr="00A854AE">
        <w:rPr>
          <w:rFonts w:cs="Times New Roman"/>
          <w:b/>
          <w:szCs w:val="28"/>
        </w:rPr>
        <w:t>Vũ Văn Định</w:t>
      </w:r>
      <w:r w:rsidRPr="00A854AE">
        <w:rPr>
          <w:rFonts w:cs="Times New Roman"/>
          <w:b/>
          <w:szCs w:val="28"/>
        </w:rPr>
        <w:tab/>
      </w:r>
      <w:r>
        <w:rPr>
          <w:rFonts w:cs="Times New Roman"/>
          <w:b/>
          <w:szCs w:val="28"/>
        </w:rPr>
        <w:t xml:space="preserve">       </w:t>
      </w:r>
      <w:r w:rsidRPr="00A854AE">
        <w:rPr>
          <w:rFonts w:cs="Times New Roman"/>
          <w:b/>
          <w:szCs w:val="28"/>
        </w:rPr>
        <w:t>Trịnh Văn Động</w:t>
      </w:r>
    </w:p>
    <w:sectPr w:rsidR="00A854AE" w:rsidRPr="00A854AE" w:rsidSect="004443CB">
      <w:footerReference w:type="default" r:id="rId8"/>
      <w:pgSz w:w="12240" w:h="15840"/>
      <w:pgMar w:top="720" w:right="1152"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C36" w:rsidRDefault="00AF6C36" w:rsidP="004443CB">
      <w:pPr>
        <w:spacing w:after="0" w:line="240" w:lineRule="auto"/>
      </w:pPr>
      <w:r>
        <w:separator/>
      </w:r>
    </w:p>
  </w:endnote>
  <w:endnote w:type="continuationSeparator" w:id="0">
    <w:p w:rsidR="00AF6C36" w:rsidRDefault="00AF6C36" w:rsidP="0044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645334"/>
      <w:docPartObj>
        <w:docPartGallery w:val="Page Numbers (Bottom of Page)"/>
        <w:docPartUnique/>
      </w:docPartObj>
    </w:sdtPr>
    <w:sdtEndPr>
      <w:rPr>
        <w:noProof/>
      </w:rPr>
    </w:sdtEndPr>
    <w:sdtContent>
      <w:p w:rsidR="004443CB" w:rsidRDefault="004443CB">
        <w:pPr>
          <w:pStyle w:val="Footer"/>
          <w:jc w:val="center"/>
        </w:pPr>
        <w:r>
          <w:fldChar w:fldCharType="begin"/>
        </w:r>
        <w:r>
          <w:instrText xml:space="preserve"> PAGE   \* MERGEFORMAT </w:instrText>
        </w:r>
        <w:r>
          <w:fldChar w:fldCharType="separate"/>
        </w:r>
        <w:r w:rsidR="00A854AE">
          <w:rPr>
            <w:noProof/>
          </w:rPr>
          <w:t>2</w:t>
        </w:r>
        <w:r>
          <w:rPr>
            <w:noProof/>
          </w:rPr>
          <w:fldChar w:fldCharType="end"/>
        </w:r>
      </w:p>
    </w:sdtContent>
  </w:sdt>
  <w:p w:rsidR="004443CB" w:rsidRDefault="00444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C36" w:rsidRDefault="00AF6C36" w:rsidP="004443CB">
      <w:pPr>
        <w:spacing w:after="0" w:line="240" w:lineRule="auto"/>
      </w:pPr>
      <w:r>
        <w:separator/>
      </w:r>
    </w:p>
  </w:footnote>
  <w:footnote w:type="continuationSeparator" w:id="0">
    <w:p w:rsidR="00AF6C36" w:rsidRDefault="00AF6C36" w:rsidP="004443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4D"/>
    <w:rsid w:val="004443CB"/>
    <w:rsid w:val="004D4E02"/>
    <w:rsid w:val="00A854AE"/>
    <w:rsid w:val="00AF6C36"/>
    <w:rsid w:val="00C27D42"/>
    <w:rsid w:val="00E63622"/>
    <w:rsid w:val="00E8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14D"/>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444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3CB"/>
  </w:style>
  <w:style w:type="paragraph" w:styleId="Footer">
    <w:name w:val="footer"/>
    <w:basedOn w:val="Normal"/>
    <w:link w:val="FooterChar"/>
    <w:uiPriority w:val="99"/>
    <w:unhideWhenUsed/>
    <w:rsid w:val="00444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14D"/>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444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3CB"/>
  </w:style>
  <w:style w:type="paragraph" w:styleId="Footer">
    <w:name w:val="footer"/>
    <w:basedOn w:val="Normal"/>
    <w:link w:val="FooterChar"/>
    <w:uiPriority w:val="99"/>
    <w:unhideWhenUsed/>
    <w:rsid w:val="00444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CACD0-F477-43E3-AB6E-CB0B37C8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Nothing1010</cp:lastModifiedBy>
  <cp:revision>2</cp:revision>
  <dcterms:created xsi:type="dcterms:W3CDTF">2019-10-04T04:27:00Z</dcterms:created>
  <dcterms:modified xsi:type="dcterms:W3CDTF">2019-10-04T06:00:00Z</dcterms:modified>
</cp:coreProperties>
</file>